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1FB" w:rsidRDefault="00B37150" w:rsidP="00B837E4">
      <w:pPr>
        <w:jc w:val="left"/>
        <w:rPr>
          <w:rStyle w:val="NormalCharacter"/>
          <w:rFonts w:eastAsia="仿宋"/>
          <w:b/>
          <w:sz w:val="32"/>
          <w:szCs w:val="44"/>
        </w:rPr>
      </w:pPr>
      <w:r w:rsidRPr="00C75FCB">
        <w:rPr>
          <w:rStyle w:val="NormalCharacter"/>
          <w:rFonts w:eastAsia="仿宋"/>
          <w:b/>
          <w:sz w:val="32"/>
          <w:szCs w:val="44"/>
        </w:rPr>
        <w:t>附件：</w:t>
      </w:r>
    </w:p>
    <w:p w:rsidR="006D61FB" w:rsidRDefault="00093E12" w:rsidP="00093E12">
      <w:pPr>
        <w:spacing w:line="360" w:lineRule="auto"/>
        <w:jc w:val="center"/>
        <w:rPr>
          <w:rStyle w:val="NormalCharacter"/>
          <w:rFonts w:eastAsia="仿宋"/>
          <w:sz w:val="36"/>
          <w:szCs w:val="44"/>
        </w:rPr>
      </w:pPr>
      <w:r w:rsidRPr="00C75FCB">
        <w:rPr>
          <w:rStyle w:val="NormalCharacter"/>
          <w:rFonts w:eastAsia="仿宋"/>
          <w:sz w:val="36"/>
          <w:szCs w:val="44"/>
        </w:rPr>
        <w:t>土地估价报告评审标准</w:t>
      </w:r>
    </w:p>
    <w:p w:rsidR="006D61FB" w:rsidRDefault="00093E12" w:rsidP="00093E12">
      <w:pPr>
        <w:spacing w:line="360" w:lineRule="auto"/>
        <w:jc w:val="center"/>
        <w:rPr>
          <w:rStyle w:val="NormalCharacter"/>
          <w:rFonts w:eastAsia="仿宋"/>
          <w:sz w:val="28"/>
          <w:szCs w:val="32"/>
        </w:rPr>
      </w:pPr>
      <w:r w:rsidRPr="00C75FCB">
        <w:rPr>
          <w:rStyle w:val="NormalCharacter"/>
          <w:rFonts w:eastAsia="仿宋"/>
          <w:sz w:val="28"/>
          <w:szCs w:val="32"/>
        </w:rPr>
        <w:t>（</w:t>
      </w:r>
      <w:r w:rsidRPr="00C75FCB">
        <w:rPr>
          <w:rStyle w:val="NormalCharacter"/>
          <w:rFonts w:eastAsia="仿宋"/>
          <w:sz w:val="28"/>
          <w:szCs w:val="32"/>
        </w:rPr>
        <w:t>2019</w:t>
      </w:r>
      <w:r w:rsidRPr="00C75FCB">
        <w:rPr>
          <w:rStyle w:val="NormalCharacter"/>
          <w:rFonts w:eastAsia="仿宋"/>
          <w:sz w:val="28"/>
          <w:szCs w:val="32"/>
        </w:rPr>
        <w:t>年修订版</w:t>
      </w:r>
      <w:r w:rsidR="004D125B">
        <w:rPr>
          <w:rStyle w:val="NormalCharacter"/>
          <w:rFonts w:eastAsia="仿宋" w:hint="eastAsia"/>
          <w:sz w:val="28"/>
          <w:szCs w:val="32"/>
        </w:rPr>
        <w:t>，试行</w:t>
      </w:r>
      <w:r w:rsidRPr="00C75FCB">
        <w:rPr>
          <w:rStyle w:val="NormalCharacter"/>
          <w:rFonts w:eastAsia="仿宋"/>
          <w:sz w:val="28"/>
          <w:szCs w:val="32"/>
        </w:rPr>
        <w:t>）</w:t>
      </w:r>
    </w:p>
    <w:p w:rsidR="006D61FB" w:rsidRDefault="006D61FB" w:rsidP="00093E12">
      <w:pPr>
        <w:spacing w:line="360" w:lineRule="auto"/>
        <w:rPr>
          <w:rStyle w:val="NormalCharacter"/>
          <w:rFonts w:eastAsia="仿宋"/>
          <w:sz w:val="32"/>
          <w:szCs w:val="32"/>
        </w:rPr>
      </w:pPr>
    </w:p>
    <w:p w:rsidR="006D61FB" w:rsidRDefault="00093E12" w:rsidP="00093E12">
      <w:pPr>
        <w:spacing w:line="360" w:lineRule="auto"/>
        <w:jc w:val="center"/>
        <w:rPr>
          <w:rStyle w:val="NormalCharacter"/>
          <w:rFonts w:eastAsia="仿宋"/>
          <w:b/>
          <w:sz w:val="32"/>
          <w:szCs w:val="32"/>
        </w:rPr>
      </w:pPr>
      <w:r w:rsidRPr="00C75FCB">
        <w:rPr>
          <w:rStyle w:val="NormalCharacter"/>
          <w:rFonts w:eastAsia="仿宋"/>
          <w:b/>
          <w:sz w:val="32"/>
          <w:szCs w:val="32"/>
        </w:rPr>
        <w:t>第一部分</w:t>
      </w:r>
      <w:r w:rsidRPr="00C75FCB">
        <w:rPr>
          <w:rStyle w:val="NormalCharacter"/>
          <w:rFonts w:eastAsia="仿宋"/>
          <w:b/>
          <w:sz w:val="32"/>
          <w:szCs w:val="32"/>
        </w:rPr>
        <w:t xml:space="preserve"> </w:t>
      </w:r>
      <w:r w:rsidRPr="00C75FCB">
        <w:rPr>
          <w:rStyle w:val="NormalCharacter"/>
          <w:rFonts w:eastAsia="仿宋"/>
          <w:b/>
          <w:sz w:val="32"/>
          <w:szCs w:val="32"/>
        </w:rPr>
        <w:t>定性部分</w:t>
      </w:r>
    </w:p>
    <w:p w:rsidR="006D61FB" w:rsidRDefault="006D61FB" w:rsidP="00093E12">
      <w:pPr>
        <w:spacing w:line="360" w:lineRule="auto"/>
        <w:jc w:val="center"/>
        <w:rPr>
          <w:rStyle w:val="NormalCharacter"/>
          <w:rFonts w:eastAsia="仿宋"/>
          <w:b/>
          <w:sz w:val="32"/>
          <w:szCs w:val="32"/>
        </w:rPr>
      </w:pPr>
    </w:p>
    <w:p w:rsidR="006D61FB" w:rsidRDefault="002638E3" w:rsidP="00093E12">
      <w:pPr>
        <w:spacing w:line="360" w:lineRule="auto"/>
        <w:ind w:firstLine="482"/>
        <w:rPr>
          <w:rStyle w:val="NormalCharacter"/>
          <w:rFonts w:eastAsia="楷体_GB2312"/>
          <w:bCs/>
          <w:sz w:val="24"/>
        </w:rPr>
      </w:pPr>
      <w:r>
        <w:rPr>
          <w:rStyle w:val="NormalCharacter"/>
          <w:rFonts w:eastAsia="楷体_GB2312" w:hint="eastAsia"/>
          <w:bCs/>
          <w:sz w:val="24"/>
        </w:rPr>
        <w:t>法定评估业务中的</w:t>
      </w:r>
      <w:r w:rsidR="00093E12" w:rsidRPr="00C75FCB">
        <w:rPr>
          <w:rStyle w:val="NormalCharacter"/>
          <w:rFonts w:eastAsia="楷体_GB2312"/>
          <w:bCs/>
          <w:sz w:val="24"/>
        </w:rPr>
        <w:t>《土地估价报告》</w:t>
      </w:r>
      <w:r>
        <w:rPr>
          <w:rStyle w:val="NormalCharacter"/>
          <w:rFonts w:eastAsia="楷体_GB2312" w:hint="eastAsia"/>
          <w:bCs/>
          <w:sz w:val="24"/>
        </w:rPr>
        <w:t>，评审结果</w:t>
      </w:r>
      <w:r w:rsidR="00093E12" w:rsidRPr="00C75FCB">
        <w:rPr>
          <w:rStyle w:val="NormalCharacter"/>
          <w:rFonts w:eastAsia="楷体_GB2312"/>
          <w:bCs/>
          <w:sz w:val="24"/>
        </w:rPr>
        <w:t>定性分</w:t>
      </w:r>
      <w:r w:rsidR="00093E12" w:rsidRPr="00C75FCB">
        <w:rPr>
          <w:rStyle w:val="NormalCharacter"/>
          <w:rFonts w:eastAsia="楷体_GB2312"/>
          <w:bCs/>
          <w:sz w:val="24"/>
        </w:rPr>
        <w:t>“</w:t>
      </w:r>
      <w:r w:rsidR="00093E12" w:rsidRPr="00C75FCB">
        <w:rPr>
          <w:rStyle w:val="NormalCharacter"/>
          <w:rFonts w:eastAsia="楷体_GB2312"/>
          <w:bCs/>
          <w:sz w:val="24"/>
        </w:rPr>
        <w:t>合格</w:t>
      </w:r>
      <w:r w:rsidR="00093E12" w:rsidRPr="00C75FCB">
        <w:rPr>
          <w:rStyle w:val="NormalCharacter"/>
          <w:rFonts w:eastAsia="楷体_GB2312"/>
          <w:bCs/>
          <w:sz w:val="24"/>
        </w:rPr>
        <w:t>”</w:t>
      </w:r>
      <w:r w:rsidR="00093E12" w:rsidRPr="00C75FCB">
        <w:rPr>
          <w:rStyle w:val="NormalCharacter"/>
          <w:rFonts w:eastAsia="楷体_GB2312"/>
          <w:bCs/>
          <w:sz w:val="24"/>
        </w:rPr>
        <w:t>和</w:t>
      </w:r>
      <w:r w:rsidR="00093E12" w:rsidRPr="00C75FCB">
        <w:rPr>
          <w:rStyle w:val="NormalCharacter"/>
          <w:rFonts w:eastAsia="楷体_GB2312"/>
          <w:bCs/>
          <w:sz w:val="24"/>
        </w:rPr>
        <w:t>“</w:t>
      </w:r>
      <w:r w:rsidR="00093E12" w:rsidRPr="00C75FCB">
        <w:rPr>
          <w:rStyle w:val="NormalCharacter"/>
          <w:rFonts w:eastAsia="楷体_GB2312"/>
          <w:bCs/>
          <w:sz w:val="24"/>
        </w:rPr>
        <w:t>不合格</w:t>
      </w:r>
      <w:r w:rsidR="00093E12" w:rsidRPr="00C75FCB">
        <w:rPr>
          <w:rStyle w:val="NormalCharacter"/>
          <w:rFonts w:eastAsia="楷体_GB2312"/>
          <w:bCs/>
          <w:sz w:val="24"/>
        </w:rPr>
        <w:t>”</w:t>
      </w:r>
      <w:r w:rsidR="00093E12" w:rsidRPr="00C75FCB">
        <w:rPr>
          <w:rStyle w:val="NormalCharacter"/>
          <w:rFonts w:eastAsia="楷体_GB2312"/>
          <w:bCs/>
          <w:sz w:val="24"/>
        </w:rPr>
        <w:t>两类，当出现以下情形，直接判定为</w:t>
      </w:r>
      <w:r w:rsidR="00093E12" w:rsidRPr="00C75FCB">
        <w:rPr>
          <w:rStyle w:val="NormalCharacter"/>
          <w:rFonts w:eastAsia="楷体_GB2312"/>
          <w:bCs/>
          <w:sz w:val="24"/>
        </w:rPr>
        <w:t>“</w:t>
      </w:r>
      <w:r w:rsidR="00093E12" w:rsidRPr="00C75FCB">
        <w:rPr>
          <w:rStyle w:val="NormalCharacter"/>
          <w:rFonts w:eastAsia="楷体_GB2312"/>
          <w:bCs/>
          <w:sz w:val="24"/>
        </w:rPr>
        <w:t>不合格</w:t>
      </w:r>
      <w:r w:rsidR="00093E12" w:rsidRPr="00C75FCB">
        <w:rPr>
          <w:rStyle w:val="NormalCharacter"/>
          <w:rFonts w:eastAsia="楷体_GB2312"/>
          <w:bCs/>
          <w:sz w:val="24"/>
        </w:rPr>
        <w:t>”</w:t>
      </w:r>
      <w:r w:rsidR="00093E12" w:rsidRPr="00C75FCB">
        <w:rPr>
          <w:rStyle w:val="NormalCharacter"/>
          <w:rFonts w:eastAsia="楷体_GB2312"/>
          <w:bCs/>
          <w:sz w:val="24"/>
        </w:rPr>
        <w:t>报告：</w:t>
      </w:r>
    </w:p>
    <w:p w:rsidR="006D61FB" w:rsidRDefault="00093E12" w:rsidP="00093E12">
      <w:pPr>
        <w:spacing w:line="360" w:lineRule="auto"/>
        <w:ind w:firstLine="482"/>
        <w:rPr>
          <w:rStyle w:val="NormalCharacter"/>
          <w:rFonts w:eastAsia="楷体_GB2312"/>
          <w:bCs/>
          <w:sz w:val="24"/>
        </w:rPr>
      </w:pPr>
      <w:r w:rsidRPr="00C75FCB">
        <w:rPr>
          <w:rStyle w:val="NormalCharacter"/>
          <w:rFonts w:eastAsia="楷体_GB2312"/>
          <w:bCs/>
          <w:sz w:val="24"/>
        </w:rPr>
        <w:t>——</w:t>
      </w:r>
      <w:r w:rsidRPr="00C75FCB">
        <w:rPr>
          <w:rStyle w:val="NormalCharacter"/>
          <w:rFonts w:eastAsia="楷体_GB2312"/>
          <w:bCs/>
          <w:sz w:val="24"/>
        </w:rPr>
        <w:t>缺少土地估价专业评估师签字或机构盖章（或使用合同章、报告专用章、财务章等代替），或签字土地估价专业评估师不在备案函名录内等；</w:t>
      </w:r>
    </w:p>
    <w:p w:rsidR="006D61FB" w:rsidRDefault="00093E12" w:rsidP="00093E12">
      <w:pPr>
        <w:spacing w:line="360" w:lineRule="auto"/>
        <w:ind w:firstLine="482"/>
        <w:rPr>
          <w:rStyle w:val="NormalCharacter"/>
          <w:rFonts w:eastAsia="楷体_GB2312"/>
          <w:bCs/>
          <w:sz w:val="24"/>
        </w:rPr>
      </w:pPr>
      <w:r w:rsidRPr="00C75FCB">
        <w:rPr>
          <w:rStyle w:val="NormalCharacter"/>
          <w:rFonts w:eastAsia="楷体_GB2312"/>
          <w:bCs/>
          <w:sz w:val="24"/>
        </w:rPr>
        <w:t>——</w:t>
      </w:r>
      <w:r w:rsidRPr="00C75FCB">
        <w:rPr>
          <w:rStyle w:val="NormalCharacter"/>
          <w:rFonts w:eastAsia="楷体_GB2312"/>
          <w:bCs/>
          <w:sz w:val="24"/>
        </w:rPr>
        <w:t>基准地价</w:t>
      </w:r>
      <w:r w:rsidR="00F370BC" w:rsidRPr="00C75FCB">
        <w:rPr>
          <w:rStyle w:val="NormalCharacter"/>
          <w:rFonts w:eastAsia="楷体_GB2312"/>
          <w:bCs/>
          <w:sz w:val="24"/>
        </w:rPr>
        <w:t>成果与</w:t>
      </w:r>
      <w:proofErr w:type="gramStart"/>
      <w:r w:rsidR="00F370BC" w:rsidRPr="00C75FCB">
        <w:rPr>
          <w:rStyle w:val="NormalCharacter"/>
          <w:rFonts w:eastAsia="楷体_GB2312"/>
          <w:bCs/>
          <w:sz w:val="24"/>
        </w:rPr>
        <w:t>待估宗</w:t>
      </w:r>
      <w:proofErr w:type="gramEnd"/>
      <w:r w:rsidR="00F370BC" w:rsidRPr="00C75FCB">
        <w:rPr>
          <w:rStyle w:val="NormalCharacter"/>
          <w:rFonts w:eastAsia="楷体_GB2312"/>
          <w:bCs/>
          <w:sz w:val="24"/>
        </w:rPr>
        <w:t>地的估价期日</w:t>
      </w:r>
      <w:r w:rsidRPr="00C75FCB">
        <w:rPr>
          <w:rStyle w:val="NormalCharacter"/>
          <w:rFonts w:eastAsia="楷体_GB2312"/>
          <w:bCs/>
          <w:sz w:val="24"/>
        </w:rPr>
        <w:t>超</w:t>
      </w:r>
      <w:r w:rsidRPr="00C75FCB">
        <w:rPr>
          <w:rStyle w:val="NormalCharacter"/>
          <w:rFonts w:eastAsia="楷体_GB2312"/>
          <w:bCs/>
          <w:sz w:val="24"/>
        </w:rPr>
        <w:t>6</w:t>
      </w:r>
      <w:r w:rsidRPr="00C75FCB">
        <w:rPr>
          <w:rStyle w:val="NormalCharacter"/>
          <w:rFonts w:eastAsia="楷体_GB2312"/>
          <w:bCs/>
          <w:sz w:val="24"/>
        </w:rPr>
        <w:t>年，采用基准地价系数修正法；</w:t>
      </w:r>
    </w:p>
    <w:p w:rsidR="006D61FB" w:rsidRDefault="00093E12" w:rsidP="00093E12">
      <w:pPr>
        <w:spacing w:line="360" w:lineRule="auto"/>
        <w:ind w:firstLine="482"/>
        <w:rPr>
          <w:rStyle w:val="NormalCharacter"/>
          <w:rFonts w:eastAsia="楷体_GB2312"/>
          <w:bCs/>
          <w:sz w:val="24"/>
        </w:rPr>
      </w:pPr>
      <w:r w:rsidRPr="00C75FCB">
        <w:rPr>
          <w:rStyle w:val="NormalCharacter"/>
          <w:rFonts w:eastAsia="楷体_GB2312"/>
          <w:bCs/>
          <w:sz w:val="24"/>
        </w:rPr>
        <w:t>——</w:t>
      </w:r>
      <w:r w:rsidRPr="00C75FCB">
        <w:rPr>
          <w:rStyle w:val="NormalCharacter"/>
          <w:rFonts w:eastAsia="楷体_GB2312"/>
          <w:bCs/>
          <w:sz w:val="24"/>
        </w:rPr>
        <w:t>未上传</w:t>
      </w:r>
      <w:proofErr w:type="gramStart"/>
      <w:r w:rsidRPr="00C75FCB">
        <w:rPr>
          <w:rStyle w:val="NormalCharacter"/>
          <w:rFonts w:eastAsia="楷体_GB2312"/>
          <w:bCs/>
          <w:sz w:val="24"/>
        </w:rPr>
        <w:t>备案函且未</w:t>
      </w:r>
      <w:proofErr w:type="gramEnd"/>
      <w:r w:rsidRPr="00C75FCB">
        <w:rPr>
          <w:rStyle w:val="NormalCharacter"/>
          <w:rFonts w:eastAsia="楷体_GB2312"/>
          <w:bCs/>
          <w:sz w:val="24"/>
        </w:rPr>
        <w:t>在行政部门备案的（已备案的</w:t>
      </w:r>
      <w:r w:rsidR="00B32684" w:rsidRPr="00C75FCB">
        <w:rPr>
          <w:rStyle w:val="NormalCharacter"/>
          <w:rFonts w:eastAsia="楷体_GB2312"/>
          <w:bCs/>
          <w:sz w:val="24"/>
        </w:rPr>
        <w:t>降</w:t>
      </w:r>
      <w:r w:rsidRPr="00C75FCB">
        <w:rPr>
          <w:rStyle w:val="NormalCharacter"/>
          <w:rFonts w:eastAsia="楷体_GB2312"/>
          <w:bCs/>
          <w:sz w:val="24"/>
        </w:rPr>
        <w:t>0.5</w:t>
      </w:r>
      <w:r w:rsidRPr="00C75FCB">
        <w:rPr>
          <w:rStyle w:val="NormalCharacter"/>
          <w:rFonts w:eastAsia="楷体_GB2312"/>
          <w:bCs/>
          <w:sz w:val="24"/>
        </w:rPr>
        <w:t>等）；</w:t>
      </w:r>
    </w:p>
    <w:p w:rsidR="0015049B" w:rsidRDefault="0015049B" w:rsidP="00093E12">
      <w:pPr>
        <w:spacing w:line="360" w:lineRule="auto"/>
        <w:ind w:firstLine="482"/>
        <w:rPr>
          <w:rStyle w:val="NormalCharacter"/>
          <w:rFonts w:eastAsia="楷体_GB2312" w:hint="eastAsia"/>
          <w:bCs/>
          <w:sz w:val="24"/>
        </w:rPr>
      </w:pPr>
    </w:p>
    <w:p w:rsidR="006D61FB" w:rsidRDefault="00093E12" w:rsidP="00093E12">
      <w:pPr>
        <w:spacing w:line="560" w:lineRule="exact"/>
        <w:ind w:firstLineChars="200" w:firstLine="480"/>
        <w:rPr>
          <w:rStyle w:val="NormalCharacter"/>
          <w:rFonts w:eastAsia="楷体_GB2312"/>
          <w:bCs/>
          <w:sz w:val="24"/>
        </w:rPr>
      </w:pPr>
      <w:r w:rsidRPr="00C75FCB">
        <w:rPr>
          <w:rStyle w:val="NormalCharacter"/>
          <w:rFonts w:eastAsia="楷体_GB2312"/>
          <w:bCs/>
          <w:sz w:val="24"/>
        </w:rPr>
        <w:t>——</w:t>
      </w:r>
      <w:r w:rsidR="000D23D8" w:rsidRPr="00C75FCB">
        <w:rPr>
          <w:rStyle w:val="NormalCharacter"/>
          <w:rFonts w:eastAsia="楷体_GB2312"/>
          <w:bCs/>
          <w:sz w:val="24"/>
        </w:rPr>
        <w:t>无充分</w:t>
      </w:r>
      <w:r w:rsidR="0096638A" w:rsidRPr="00C75FCB">
        <w:rPr>
          <w:rStyle w:val="NormalCharacter"/>
          <w:rFonts w:eastAsia="楷体_GB2312"/>
          <w:bCs/>
          <w:sz w:val="24"/>
        </w:rPr>
        <w:t>理由</w:t>
      </w:r>
      <w:r w:rsidRPr="00C75FCB">
        <w:rPr>
          <w:rStyle w:val="NormalCharacter"/>
          <w:rFonts w:eastAsia="楷体_GB2312"/>
          <w:bCs/>
          <w:sz w:val="24"/>
        </w:rPr>
        <w:t>仅采用一种评估方法评估，且</w:t>
      </w:r>
      <w:r w:rsidR="0096638A" w:rsidRPr="00C75FCB">
        <w:rPr>
          <w:rStyle w:val="NormalCharacter"/>
          <w:rFonts w:eastAsia="楷体_GB2312"/>
          <w:bCs/>
          <w:sz w:val="24"/>
        </w:rPr>
        <w:t>未按《规程》要求附相关证明材料的</w:t>
      </w:r>
      <w:r w:rsidRPr="00C75FCB">
        <w:rPr>
          <w:rStyle w:val="NormalCharacter"/>
          <w:rFonts w:eastAsia="楷体_GB2312"/>
          <w:bCs/>
          <w:sz w:val="24"/>
        </w:rPr>
        <w:t>。</w:t>
      </w:r>
    </w:p>
    <w:p w:rsidR="006D61FB" w:rsidRDefault="00093E12" w:rsidP="00093E12">
      <w:pPr>
        <w:spacing w:line="360" w:lineRule="auto"/>
        <w:ind w:firstLine="482"/>
        <w:rPr>
          <w:rStyle w:val="NormalCharacter"/>
          <w:rFonts w:eastAsia="楷体_GB2312"/>
          <w:bCs/>
          <w:sz w:val="24"/>
        </w:rPr>
      </w:pPr>
      <w:r w:rsidRPr="00C75FCB">
        <w:rPr>
          <w:rStyle w:val="NormalCharacter"/>
          <w:rFonts w:eastAsia="楷体_GB2312"/>
          <w:bCs/>
          <w:sz w:val="24"/>
        </w:rPr>
        <w:t>对直接评定为</w:t>
      </w:r>
      <w:r w:rsidRPr="00C75FCB">
        <w:rPr>
          <w:rStyle w:val="NormalCharacter"/>
          <w:rFonts w:eastAsia="楷体_GB2312"/>
          <w:bCs/>
          <w:sz w:val="24"/>
        </w:rPr>
        <w:t>“</w:t>
      </w:r>
      <w:r w:rsidRPr="00C75FCB">
        <w:rPr>
          <w:rStyle w:val="NormalCharacter"/>
          <w:rFonts w:eastAsia="楷体_GB2312"/>
          <w:bCs/>
          <w:sz w:val="24"/>
        </w:rPr>
        <w:t>不合格</w:t>
      </w:r>
      <w:r w:rsidRPr="00C75FCB">
        <w:rPr>
          <w:rStyle w:val="NormalCharacter"/>
          <w:rFonts w:eastAsia="楷体_GB2312"/>
          <w:bCs/>
          <w:sz w:val="24"/>
        </w:rPr>
        <w:t>”</w:t>
      </w:r>
      <w:r w:rsidRPr="00C75FCB">
        <w:rPr>
          <w:rStyle w:val="NormalCharacter"/>
          <w:rFonts w:eastAsia="楷体_GB2312"/>
          <w:bCs/>
          <w:sz w:val="24"/>
        </w:rPr>
        <w:t>的</w:t>
      </w:r>
      <w:r w:rsidR="002638E3">
        <w:rPr>
          <w:rStyle w:val="NormalCharacter"/>
          <w:rFonts w:eastAsia="楷体_GB2312" w:hint="eastAsia"/>
          <w:bCs/>
          <w:sz w:val="24"/>
        </w:rPr>
        <w:t>法定土地</w:t>
      </w:r>
      <w:r w:rsidRPr="00C75FCB">
        <w:rPr>
          <w:rStyle w:val="NormalCharacter"/>
          <w:rFonts w:eastAsia="楷体_GB2312"/>
          <w:bCs/>
          <w:sz w:val="24"/>
        </w:rPr>
        <w:t>估价报告，仍需按定量评审要求进行评审，指出估价报告存在的问题。</w:t>
      </w:r>
    </w:p>
    <w:p w:rsidR="006D61FB" w:rsidRDefault="006D61FB" w:rsidP="00093E12">
      <w:pPr>
        <w:spacing w:line="360" w:lineRule="auto"/>
        <w:ind w:firstLine="482"/>
        <w:rPr>
          <w:rStyle w:val="NormalCharacter"/>
          <w:rFonts w:eastAsia="楷体_GB2312"/>
          <w:bCs/>
          <w:sz w:val="24"/>
        </w:rPr>
      </w:pPr>
    </w:p>
    <w:p w:rsidR="006D61FB" w:rsidRDefault="00093E12" w:rsidP="00093E12">
      <w:pPr>
        <w:spacing w:line="360" w:lineRule="auto"/>
        <w:jc w:val="center"/>
        <w:rPr>
          <w:rStyle w:val="NormalCharacter"/>
          <w:rFonts w:eastAsia="仿宋"/>
          <w:b/>
          <w:sz w:val="32"/>
          <w:szCs w:val="32"/>
        </w:rPr>
      </w:pPr>
      <w:r w:rsidRPr="00C75FCB">
        <w:rPr>
          <w:rStyle w:val="NormalCharacter"/>
          <w:rFonts w:eastAsia="仿宋"/>
          <w:b/>
          <w:sz w:val="32"/>
          <w:szCs w:val="32"/>
        </w:rPr>
        <w:t>第二部分</w:t>
      </w:r>
      <w:r w:rsidRPr="00C75FCB">
        <w:rPr>
          <w:rStyle w:val="NormalCharacter"/>
          <w:rFonts w:eastAsia="仿宋"/>
          <w:b/>
          <w:sz w:val="32"/>
          <w:szCs w:val="32"/>
        </w:rPr>
        <w:t xml:space="preserve"> </w:t>
      </w:r>
      <w:r w:rsidRPr="00C75FCB">
        <w:rPr>
          <w:rStyle w:val="NormalCharacter"/>
          <w:rFonts w:eastAsia="仿宋"/>
          <w:b/>
          <w:sz w:val="32"/>
          <w:szCs w:val="32"/>
        </w:rPr>
        <w:t>定量部分</w:t>
      </w:r>
    </w:p>
    <w:p w:rsidR="006D61FB" w:rsidRDefault="006D61FB" w:rsidP="00093E12">
      <w:pPr>
        <w:spacing w:line="360" w:lineRule="auto"/>
        <w:jc w:val="center"/>
        <w:rPr>
          <w:rStyle w:val="NormalCharacter"/>
          <w:rFonts w:eastAsia="仿宋"/>
          <w:b/>
          <w:sz w:val="32"/>
          <w:szCs w:val="32"/>
        </w:rPr>
      </w:pPr>
    </w:p>
    <w:p w:rsidR="006D61FB" w:rsidRDefault="00093E12" w:rsidP="00093E12">
      <w:pPr>
        <w:spacing w:line="360" w:lineRule="auto"/>
        <w:ind w:firstLine="482"/>
        <w:rPr>
          <w:rStyle w:val="NormalCharacter"/>
          <w:rFonts w:eastAsia="楷体_GB2312"/>
          <w:b/>
          <w:bCs/>
          <w:sz w:val="24"/>
        </w:rPr>
      </w:pPr>
      <w:r w:rsidRPr="00C75FCB">
        <w:rPr>
          <w:rStyle w:val="NormalCharacter"/>
          <w:rFonts w:eastAsia="楷体_GB2312"/>
          <w:b/>
          <w:bCs/>
          <w:sz w:val="24"/>
        </w:rPr>
        <w:t>一、封面（</w:t>
      </w:r>
      <w:r w:rsidRPr="00C75FCB">
        <w:rPr>
          <w:rStyle w:val="NormalCharacter"/>
          <w:rFonts w:eastAsia="楷体_GB2312"/>
          <w:b/>
          <w:bCs/>
          <w:sz w:val="24"/>
        </w:rPr>
        <w:t>1%</w:t>
      </w:r>
      <w:r w:rsidRPr="00C75FCB">
        <w:rPr>
          <w:rStyle w:val="NormalCharacter"/>
          <w:rFonts w:eastAsia="楷体_GB2312"/>
          <w:b/>
          <w:bCs/>
          <w:sz w:val="24"/>
        </w:rPr>
        <w:t>）</w:t>
      </w:r>
    </w:p>
    <w:p w:rsidR="006D61FB" w:rsidRDefault="00093E12" w:rsidP="00093E12">
      <w:pPr>
        <w:spacing w:line="360" w:lineRule="auto"/>
        <w:ind w:firstLine="482"/>
        <w:rPr>
          <w:rStyle w:val="NormalCharacter"/>
          <w:rFonts w:eastAsia="楷体_GB2312"/>
          <w:bCs/>
          <w:sz w:val="24"/>
        </w:rPr>
      </w:pPr>
      <w:r w:rsidRPr="00C75FCB">
        <w:rPr>
          <w:rStyle w:val="NormalCharacter"/>
          <w:rFonts w:eastAsia="楷体_GB2312"/>
          <w:bCs/>
          <w:sz w:val="24"/>
        </w:rPr>
        <w:t>（一）封面标题</w:t>
      </w:r>
    </w:p>
    <w:p w:rsidR="006D61FB" w:rsidRDefault="00093E12" w:rsidP="00093E12">
      <w:pPr>
        <w:spacing w:line="360" w:lineRule="auto"/>
        <w:ind w:firstLine="480"/>
        <w:rPr>
          <w:rStyle w:val="NormalCharacter"/>
          <w:rFonts w:eastAsia="楷体_GB2312"/>
          <w:sz w:val="24"/>
        </w:rPr>
      </w:pPr>
      <w:r w:rsidRPr="00C75FCB">
        <w:rPr>
          <w:rStyle w:val="NormalCharacter"/>
          <w:rFonts w:eastAsia="楷体_GB2312"/>
          <w:sz w:val="24"/>
        </w:rPr>
        <w:t>重点审查项目名称、受托估价单位、估价报告编号、技术报告编号、提交报告日期、电子备案号（含二维码）是否齐全。</w:t>
      </w:r>
    </w:p>
    <w:p w:rsidR="006D61FB" w:rsidRDefault="006B2DFC" w:rsidP="006B2DFC">
      <w:pPr>
        <w:ind w:firstLine="420"/>
        <w:rPr>
          <w:rStyle w:val="NormalCharacter"/>
        </w:rPr>
      </w:pPr>
      <w:r w:rsidRPr="00C75FCB">
        <w:rPr>
          <w:rStyle w:val="NormalCharacter"/>
        </w:rPr>
        <w:t>说明：</w:t>
      </w:r>
    </w:p>
    <w:p w:rsidR="006D61FB" w:rsidRDefault="006B2DFC" w:rsidP="006B2DFC">
      <w:pPr>
        <w:ind w:firstLine="420"/>
        <w:rPr>
          <w:rStyle w:val="NormalCharacter"/>
        </w:rPr>
      </w:pPr>
      <w:r w:rsidRPr="00C75FCB">
        <w:rPr>
          <w:rStyle w:val="NormalCharacter"/>
        </w:rPr>
        <w:lastRenderedPageBreak/>
        <w:t>电子备案号（含二维码）需另行生成，报告备案系统中查阅的报告是评估机构直接</w:t>
      </w:r>
      <w:r w:rsidR="0015742A" w:rsidRPr="00C75FCB">
        <w:rPr>
          <w:rStyle w:val="NormalCharacter"/>
        </w:rPr>
        <w:t>上传的报告</w:t>
      </w:r>
      <w:r w:rsidR="007A5735" w:rsidRPr="00C75FCB">
        <w:rPr>
          <w:rStyle w:val="NormalCharacter"/>
        </w:rPr>
        <w:t>，故若在系统直接评审仅</w:t>
      </w:r>
      <w:proofErr w:type="gramStart"/>
      <w:r w:rsidR="007A5735" w:rsidRPr="00C75FCB">
        <w:rPr>
          <w:rStyle w:val="NormalCharacter"/>
        </w:rPr>
        <w:t>需判断封面页是否</w:t>
      </w:r>
      <w:proofErr w:type="gramEnd"/>
      <w:r w:rsidR="007A5735" w:rsidRPr="00C75FCB">
        <w:rPr>
          <w:rStyle w:val="NormalCharacter"/>
        </w:rPr>
        <w:t>有</w:t>
      </w:r>
      <w:r w:rsidR="007A5735" w:rsidRPr="00C75FCB">
        <w:rPr>
          <w:rStyle w:val="NormalCharacter"/>
        </w:rPr>
        <w:t>“</w:t>
      </w:r>
      <w:r w:rsidR="007A5735" w:rsidRPr="00C75FCB">
        <w:rPr>
          <w:rStyle w:val="NormalCharacter"/>
        </w:rPr>
        <w:t>电子备案编号</w:t>
      </w:r>
      <w:r w:rsidR="007A5735" w:rsidRPr="00C75FCB">
        <w:rPr>
          <w:rStyle w:val="NormalCharacter"/>
        </w:rPr>
        <w:t>”</w:t>
      </w:r>
      <w:r w:rsidR="007A5735" w:rsidRPr="00C75FCB">
        <w:rPr>
          <w:rStyle w:val="NormalCharacter"/>
        </w:rPr>
        <w:t>项目。</w:t>
      </w:r>
    </w:p>
    <w:p w:rsidR="006D61FB" w:rsidRDefault="00093E12" w:rsidP="00093E12">
      <w:pPr>
        <w:spacing w:line="360" w:lineRule="auto"/>
        <w:ind w:firstLine="482"/>
        <w:rPr>
          <w:rStyle w:val="NormalCharacter"/>
          <w:rFonts w:eastAsia="楷体_GB2312"/>
          <w:bCs/>
          <w:sz w:val="24"/>
        </w:rPr>
      </w:pPr>
      <w:r w:rsidRPr="00C75FCB">
        <w:rPr>
          <w:rStyle w:val="NormalCharacter"/>
          <w:rFonts w:eastAsia="楷体_GB2312"/>
          <w:bCs/>
          <w:sz w:val="24"/>
        </w:rPr>
        <w:t>（二）关键字</w:t>
      </w:r>
    </w:p>
    <w:p w:rsidR="006D61FB" w:rsidRDefault="00093E12" w:rsidP="00093E12">
      <w:pPr>
        <w:spacing w:line="360" w:lineRule="auto"/>
        <w:ind w:firstLine="480"/>
        <w:rPr>
          <w:rStyle w:val="NormalCharacter"/>
          <w:rFonts w:eastAsia="楷体_GB2312"/>
          <w:sz w:val="24"/>
        </w:rPr>
      </w:pPr>
      <w:r w:rsidRPr="00C75FCB">
        <w:rPr>
          <w:rStyle w:val="NormalCharacter"/>
          <w:rFonts w:eastAsia="楷体_GB2312"/>
          <w:sz w:val="24"/>
        </w:rPr>
        <w:t>重点审查估价对象所在市、县全名（与项目名称中市、县全名是否一致）、估价目的、估价机构全称、提交报告年度是否完整。</w:t>
      </w:r>
    </w:p>
    <w:p w:rsidR="006D61FB" w:rsidRDefault="00093E12" w:rsidP="00093E12">
      <w:pPr>
        <w:spacing w:line="360" w:lineRule="auto"/>
        <w:ind w:firstLine="482"/>
        <w:rPr>
          <w:rStyle w:val="NormalCharacter"/>
          <w:rFonts w:eastAsia="楷体_GB2312"/>
          <w:b/>
          <w:bCs/>
          <w:sz w:val="24"/>
        </w:rPr>
      </w:pPr>
      <w:r w:rsidRPr="00C75FCB">
        <w:rPr>
          <w:rStyle w:val="NormalCharacter"/>
          <w:rFonts w:eastAsia="楷体_GB2312"/>
          <w:b/>
          <w:bCs/>
          <w:sz w:val="24"/>
        </w:rPr>
        <w:t>二、第一部分</w:t>
      </w:r>
      <w:r w:rsidRPr="00C75FCB">
        <w:rPr>
          <w:rStyle w:val="NormalCharacter"/>
          <w:rFonts w:eastAsia="楷体_GB2312"/>
          <w:b/>
          <w:bCs/>
          <w:sz w:val="24"/>
        </w:rPr>
        <w:t xml:space="preserve">  </w:t>
      </w:r>
      <w:r w:rsidRPr="00C75FCB">
        <w:rPr>
          <w:rStyle w:val="NormalCharacter"/>
          <w:rFonts w:eastAsia="楷体_GB2312"/>
          <w:b/>
          <w:bCs/>
          <w:sz w:val="24"/>
        </w:rPr>
        <w:t>总述（</w:t>
      </w:r>
      <w:r w:rsidRPr="00C75FCB">
        <w:rPr>
          <w:rStyle w:val="NormalCharacter"/>
          <w:rFonts w:eastAsia="楷体_GB2312"/>
          <w:b/>
          <w:bCs/>
          <w:sz w:val="24"/>
        </w:rPr>
        <w:t>18%</w:t>
      </w:r>
      <w:r w:rsidRPr="00C75FCB">
        <w:rPr>
          <w:rStyle w:val="NormalCharacter"/>
          <w:rFonts w:eastAsia="楷体_GB2312"/>
          <w:b/>
          <w:bCs/>
          <w:sz w:val="24"/>
        </w:rPr>
        <w:t>）</w:t>
      </w:r>
    </w:p>
    <w:p w:rsidR="006D61FB" w:rsidRDefault="00093E12" w:rsidP="00093E12">
      <w:pPr>
        <w:spacing w:line="360" w:lineRule="auto"/>
        <w:ind w:firstLine="482"/>
        <w:rPr>
          <w:rStyle w:val="NormalCharacter"/>
          <w:rFonts w:eastAsia="楷体_GB2312"/>
          <w:bCs/>
          <w:sz w:val="24"/>
        </w:rPr>
      </w:pPr>
      <w:r w:rsidRPr="00C75FCB">
        <w:rPr>
          <w:rStyle w:val="NormalCharacter"/>
          <w:rFonts w:eastAsia="楷体_GB2312"/>
          <w:bCs/>
          <w:sz w:val="24"/>
        </w:rPr>
        <w:t>（一）估价目的（</w:t>
      </w:r>
      <w:r w:rsidRPr="00C75FCB">
        <w:rPr>
          <w:rStyle w:val="NormalCharacter"/>
          <w:rFonts w:eastAsia="楷体_GB2312"/>
          <w:bCs/>
          <w:sz w:val="24"/>
        </w:rPr>
        <w:t>2%</w:t>
      </w:r>
      <w:r w:rsidRPr="00C75FCB">
        <w:rPr>
          <w:rStyle w:val="NormalCharacter"/>
          <w:rFonts w:eastAsia="楷体_GB2312"/>
          <w:bCs/>
          <w:sz w:val="24"/>
        </w:rPr>
        <w:t>）</w:t>
      </w:r>
    </w:p>
    <w:p w:rsidR="006D61FB" w:rsidRDefault="00093E12" w:rsidP="00093E12">
      <w:pPr>
        <w:spacing w:before="62" w:line="360" w:lineRule="auto"/>
        <w:ind w:firstLine="480"/>
        <w:rPr>
          <w:rStyle w:val="NormalCharacter"/>
          <w:rFonts w:eastAsia="楷体_GB2312"/>
          <w:bCs/>
          <w:color w:val="FF0000"/>
          <w:sz w:val="24"/>
        </w:rPr>
      </w:pPr>
      <w:r w:rsidRPr="00C75FCB">
        <w:rPr>
          <w:rStyle w:val="NormalCharacter"/>
          <w:rFonts w:eastAsia="楷体_GB2312"/>
          <w:bCs/>
          <w:sz w:val="24"/>
        </w:rPr>
        <w:t>估价目的必须表述准确、规范，说明委托方何种需要（如：出让、转让、抵押、作价入股、清算、征收补偿、课税等）、估价结果应用方向。</w:t>
      </w:r>
      <w:r w:rsidRPr="00C75FCB">
        <w:rPr>
          <w:rStyle w:val="NormalCharacter"/>
          <w:rFonts w:eastAsia="楷体_GB2312"/>
          <w:bCs/>
          <w:color w:val="FF0000"/>
          <w:sz w:val="24"/>
        </w:rPr>
        <w:t>出让评估需符合</w:t>
      </w:r>
      <w:r w:rsidR="007A5735" w:rsidRPr="00C75FCB">
        <w:rPr>
          <w:rStyle w:val="NormalCharacter"/>
          <w:rFonts w:eastAsia="楷体_GB2312"/>
          <w:bCs/>
          <w:color w:val="FF0000"/>
          <w:sz w:val="24"/>
        </w:rPr>
        <w:t>《国有建设用地使用权出让地价评估技术规范》（</w:t>
      </w:r>
      <w:proofErr w:type="gramStart"/>
      <w:r w:rsidR="007A5735" w:rsidRPr="00C75FCB">
        <w:rPr>
          <w:rStyle w:val="NormalCharacter"/>
          <w:rFonts w:eastAsia="楷体_GB2312"/>
          <w:bCs/>
          <w:color w:val="FF0000"/>
          <w:sz w:val="24"/>
        </w:rPr>
        <w:t>国土资厅发</w:t>
      </w:r>
      <w:proofErr w:type="gramEnd"/>
      <w:r w:rsidR="007A5735" w:rsidRPr="00C75FCB">
        <w:rPr>
          <w:rStyle w:val="NormalCharacter"/>
          <w:rFonts w:eastAsia="楷体_GB2312"/>
          <w:bCs/>
          <w:color w:val="FF0000"/>
          <w:sz w:val="24"/>
        </w:rPr>
        <w:t>〔</w:t>
      </w:r>
      <w:r w:rsidR="007A5735" w:rsidRPr="00C75FCB">
        <w:rPr>
          <w:rStyle w:val="NormalCharacter"/>
          <w:rFonts w:eastAsia="楷体_GB2312"/>
          <w:bCs/>
          <w:color w:val="FF0000"/>
          <w:sz w:val="24"/>
        </w:rPr>
        <w:t>2018</w:t>
      </w:r>
      <w:r w:rsidR="007A5735" w:rsidRPr="00C75FCB">
        <w:rPr>
          <w:rStyle w:val="NormalCharacter"/>
          <w:rFonts w:eastAsia="楷体_GB2312"/>
          <w:bCs/>
          <w:color w:val="FF0000"/>
          <w:sz w:val="24"/>
        </w:rPr>
        <w:t>〕</w:t>
      </w:r>
      <w:r w:rsidR="007A5735" w:rsidRPr="00C75FCB">
        <w:rPr>
          <w:rStyle w:val="NormalCharacter"/>
          <w:rFonts w:eastAsia="楷体_GB2312"/>
          <w:bCs/>
          <w:color w:val="FF0000"/>
          <w:sz w:val="24"/>
        </w:rPr>
        <w:t>4</w:t>
      </w:r>
      <w:r w:rsidR="007A5735" w:rsidRPr="00C75FCB">
        <w:rPr>
          <w:rStyle w:val="NormalCharacter"/>
          <w:rFonts w:eastAsia="楷体_GB2312"/>
          <w:bCs/>
          <w:color w:val="FF0000"/>
          <w:sz w:val="24"/>
        </w:rPr>
        <w:t>号，以下简称</w:t>
      </w:r>
      <w:r w:rsidR="007A5735" w:rsidRPr="00C75FCB">
        <w:rPr>
          <w:rStyle w:val="NormalCharacter"/>
          <w:rFonts w:eastAsia="楷体_GB2312"/>
          <w:bCs/>
          <w:color w:val="FF0000"/>
          <w:sz w:val="24"/>
        </w:rPr>
        <w:t>“4</w:t>
      </w:r>
      <w:r w:rsidR="007A5735" w:rsidRPr="00C75FCB">
        <w:rPr>
          <w:rStyle w:val="NormalCharacter"/>
          <w:rFonts w:eastAsia="楷体_GB2312"/>
          <w:bCs/>
          <w:color w:val="FF0000"/>
          <w:sz w:val="24"/>
        </w:rPr>
        <w:t>号文</w:t>
      </w:r>
      <w:r w:rsidR="007A5735" w:rsidRPr="00C75FCB">
        <w:rPr>
          <w:rStyle w:val="NormalCharacter"/>
          <w:rFonts w:eastAsia="楷体_GB2312"/>
          <w:bCs/>
          <w:color w:val="FF0000"/>
          <w:sz w:val="24"/>
        </w:rPr>
        <w:t>”</w:t>
      </w:r>
      <w:r w:rsidR="007A5735" w:rsidRPr="00C75FCB">
        <w:rPr>
          <w:rStyle w:val="NormalCharacter"/>
          <w:rFonts w:eastAsia="楷体_GB2312"/>
          <w:bCs/>
          <w:color w:val="FF0000"/>
          <w:sz w:val="24"/>
        </w:rPr>
        <w:t>）</w:t>
      </w:r>
      <w:r w:rsidRPr="00C75FCB">
        <w:rPr>
          <w:rStyle w:val="NormalCharacter"/>
          <w:rFonts w:eastAsia="楷体_GB2312"/>
          <w:bCs/>
          <w:color w:val="FF0000"/>
          <w:sz w:val="24"/>
        </w:rPr>
        <w:t>要求，有相关说明。</w:t>
      </w:r>
    </w:p>
    <w:p w:rsidR="006D61FB" w:rsidRDefault="00093E12" w:rsidP="00093E12">
      <w:pPr>
        <w:spacing w:before="62" w:line="360" w:lineRule="auto"/>
        <w:ind w:firstLine="480"/>
        <w:rPr>
          <w:rStyle w:val="NormalCharacter"/>
          <w:sz w:val="24"/>
        </w:rPr>
      </w:pPr>
      <w:r w:rsidRPr="00C75FCB">
        <w:rPr>
          <w:rStyle w:val="NormalCharacter"/>
          <w:rFonts w:eastAsia="楷体_GB2312"/>
          <w:bCs/>
          <w:sz w:val="24"/>
        </w:rPr>
        <w:t>应说明评估依托的具体经济行为，说明不明确或没有说明的应扣分。出现评估目的与委托</w:t>
      </w:r>
      <w:proofErr w:type="gramStart"/>
      <w:r w:rsidRPr="00C75FCB">
        <w:rPr>
          <w:rStyle w:val="NormalCharacter"/>
          <w:rFonts w:eastAsia="楷体_GB2312"/>
          <w:bCs/>
          <w:sz w:val="24"/>
        </w:rPr>
        <w:t>方真实</w:t>
      </w:r>
      <w:proofErr w:type="gramEnd"/>
      <w:r w:rsidRPr="00C75FCB">
        <w:rPr>
          <w:rStyle w:val="NormalCharacter"/>
          <w:rFonts w:eastAsia="楷体_GB2312"/>
          <w:bCs/>
          <w:sz w:val="24"/>
        </w:rPr>
        <w:t>需求或有关规定相矛盾、不适合的应扣分，如，将课税评估表述为处置或清算。</w:t>
      </w:r>
    </w:p>
    <w:p w:rsidR="006D61FB" w:rsidRDefault="00A30BD4" w:rsidP="00093E12">
      <w:pPr>
        <w:spacing w:before="62" w:line="360" w:lineRule="auto"/>
        <w:ind w:firstLine="480"/>
        <w:rPr>
          <w:rStyle w:val="NormalCharacter"/>
          <w:rFonts w:eastAsia="楷体_GB2312"/>
          <w:bCs/>
          <w:color w:val="FF0000"/>
          <w:sz w:val="24"/>
        </w:rPr>
      </w:pPr>
      <w:r w:rsidRPr="00C75FCB">
        <w:rPr>
          <w:rStyle w:val="NormalCharacter"/>
          <w:rFonts w:eastAsia="楷体_GB2312"/>
          <w:sz w:val="24"/>
        </w:rPr>
        <w:t>以下情形可以评定为</w:t>
      </w:r>
      <w:r w:rsidR="00093E12" w:rsidRPr="00C75FCB">
        <w:rPr>
          <w:rStyle w:val="NormalCharacter"/>
          <w:rFonts w:eastAsia="楷体_GB2312"/>
          <w:bCs/>
          <w:sz w:val="24"/>
        </w:rPr>
        <w:t>五等以下：</w:t>
      </w:r>
      <w:r w:rsidR="00093E12" w:rsidRPr="00C75FCB">
        <w:rPr>
          <w:rStyle w:val="NormalCharacter"/>
          <w:rFonts w:eastAsia="楷体_GB2312"/>
          <w:bCs/>
          <w:sz w:val="24"/>
        </w:rPr>
        <w:t>1.</w:t>
      </w:r>
      <w:r w:rsidR="00093E12" w:rsidRPr="00C75FCB">
        <w:rPr>
          <w:rStyle w:val="NormalCharacter"/>
          <w:rFonts w:eastAsia="楷体_GB2312"/>
          <w:bCs/>
          <w:sz w:val="24"/>
        </w:rPr>
        <w:t>出现两个估价目的；</w:t>
      </w:r>
      <w:r w:rsidR="00093E12" w:rsidRPr="00C75FCB">
        <w:rPr>
          <w:rStyle w:val="NormalCharacter"/>
          <w:rFonts w:eastAsia="楷体_GB2312"/>
          <w:bCs/>
          <w:sz w:val="24"/>
        </w:rPr>
        <w:t>2.</w:t>
      </w:r>
      <w:r w:rsidR="00093E12" w:rsidRPr="00C75FCB">
        <w:rPr>
          <w:rStyle w:val="NormalCharacter"/>
          <w:rFonts w:eastAsia="楷体_GB2312"/>
          <w:bCs/>
          <w:sz w:val="24"/>
        </w:rPr>
        <w:t>估价标的不符合土地处分的有关规定或评估目的违反法律法规强制规定，例如不能交易、抵押、转让或者不能被征收征用的土地却出现了相对应的评估目的</w:t>
      </w:r>
      <w:r w:rsidR="00093E12" w:rsidRPr="00E720AD">
        <w:rPr>
          <w:rStyle w:val="NormalCharacter"/>
          <w:rFonts w:eastAsia="楷体_GB2312"/>
          <w:bCs/>
          <w:sz w:val="24"/>
        </w:rPr>
        <w:t>。</w:t>
      </w:r>
    </w:p>
    <w:p w:rsidR="006D61FB" w:rsidRDefault="00093E12" w:rsidP="00093E12">
      <w:pPr>
        <w:spacing w:line="360" w:lineRule="auto"/>
        <w:ind w:firstLine="482"/>
        <w:rPr>
          <w:rStyle w:val="NormalCharacter"/>
          <w:rFonts w:eastAsia="楷体_GB2312"/>
          <w:bCs/>
          <w:sz w:val="24"/>
        </w:rPr>
      </w:pPr>
      <w:r w:rsidRPr="00C75FCB">
        <w:rPr>
          <w:rStyle w:val="NormalCharacter"/>
          <w:rFonts w:eastAsia="楷体_GB2312"/>
          <w:bCs/>
          <w:sz w:val="24"/>
        </w:rPr>
        <w:t>（二）估价依据（</w:t>
      </w:r>
      <w:r w:rsidRPr="00C75FCB">
        <w:rPr>
          <w:rStyle w:val="NormalCharacter"/>
          <w:rFonts w:eastAsia="楷体_GB2312"/>
          <w:bCs/>
          <w:sz w:val="24"/>
        </w:rPr>
        <w:t>2%</w:t>
      </w:r>
      <w:r w:rsidRPr="00C75FCB">
        <w:rPr>
          <w:rStyle w:val="NormalCharacter"/>
          <w:rFonts w:eastAsia="楷体_GB2312"/>
          <w:bCs/>
          <w:sz w:val="24"/>
        </w:rPr>
        <w:t>）</w:t>
      </w:r>
    </w:p>
    <w:p w:rsidR="006D61FB" w:rsidRDefault="00093E12" w:rsidP="00093E12">
      <w:pPr>
        <w:spacing w:line="360" w:lineRule="auto"/>
        <w:ind w:firstLine="480"/>
        <w:rPr>
          <w:rStyle w:val="NormalCharacter"/>
          <w:rFonts w:eastAsia="楷体_GB2312"/>
          <w:bCs/>
          <w:sz w:val="24"/>
        </w:rPr>
      </w:pPr>
      <w:r w:rsidRPr="00C75FCB">
        <w:rPr>
          <w:rStyle w:val="NormalCharacter"/>
          <w:rFonts w:eastAsia="楷体_GB2312"/>
          <w:bCs/>
          <w:sz w:val="24"/>
        </w:rPr>
        <w:t>重点审查：</w:t>
      </w:r>
      <w:r w:rsidRPr="00C75FCB">
        <w:rPr>
          <w:rStyle w:val="NormalCharacter"/>
          <w:rFonts w:eastAsia="楷体_GB2312"/>
          <w:bCs/>
          <w:sz w:val="24"/>
        </w:rPr>
        <w:t>1.</w:t>
      </w:r>
      <w:r w:rsidRPr="00C75FCB">
        <w:rPr>
          <w:rStyle w:val="NormalCharacter"/>
          <w:rFonts w:eastAsia="楷体_GB2312"/>
          <w:bCs/>
          <w:sz w:val="24"/>
        </w:rPr>
        <w:t>估价依据是否充分，法律、法规、政策文件，技术规程和其他技术依据，委托方提供的资料，估价人员实地勘查资料等四类是否齐全，表述是否规范，涉及法律、法规、政策文件的，应注明文号、生效日期；</w:t>
      </w:r>
      <w:r w:rsidRPr="00C75FCB">
        <w:rPr>
          <w:rStyle w:val="NormalCharacter"/>
          <w:rFonts w:eastAsia="楷体_GB2312"/>
          <w:bCs/>
          <w:sz w:val="24"/>
        </w:rPr>
        <w:t>2.</w:t>
      </w:r>
      <w:r w:rsidRPr="00C75FCB">
        <w:rPr>
          <w:rStyle w:val="NormalCharacter"/>
          <w:rFonts w:eastAsia="楷体_GB2312"/>
          <w:bCs/>
          <w:sz w:val="24"/>
        </w:rPr>
        <w:t>政策和法规是否考虑了最新政策调整、是否具有针对性。</w:t>
      </w:r>
    </w:p>
    <w:p w:rsidR="006D61FB" w:rsidRDefault="00093E12" w:rsidP="00093E12">
      <w:pPr>
        <w:spacing w:line="360" w:lineRule="auto"/>
        <w:ind w:firstLine="480"/>
        <w:rPr>
          <w:rStyle w:val="NormalCharacter"/>
          <w:rFonts w:eastAsia="楷体_GB2312"/>
          <w:bCs/>
          <w:sz w:val="24"/>
        </w:rPr>
      </w:pPr>
      <w:r w:rsidRPr="00C75FCB">
        <w:rPr>
          <w:rStyle w:val="NormalCharacter"/>
          <w:rFonts w:eastAsia="楷体_GB2312"/>
          <w:bCs/>
          <w:sz w:val="24"/>
        </w:rPr>
        <w:t>应结合评估目的、评估假设、估价技术过程检查是否引用了特殊规定和标准以及有关权属证明，如有应列明。</w:t>
      </w:r>
    </w:p>
    <w:p w:rsidR="006D61FB" w:rsidRDefault="00093E12" w:rsidP="00093E12">
      <w:pPr>
        <w:spacing w:line="360" w:lineRule="auto"/>
        <w:ind w:firstLine="482"/>
        <w:rPr>
          <w:rStyle w:val="NormalCharacter"/>
          <w:rFonts w:eastAsia="楷体_GB2312"/>
          <w:bCs/>
          <w:sz w:val="24"/>
        </w:rPr>
      </w:pPr>
      <w:r w:rsidRPr="00C75FCB">
        <w:rPr>
          <w:rStyle w:val="NormalCharacter"/>
          <w:rFonts w:eastAsia="楷体_GB2312"/>
          <w:bCs/>
          <w:sz w:val="24"/>
        </w:rPr>
        <w:t>（三）估价期日与估价日期（</w:t>
      </w:r>
      <w:r w:rsidRPr="00C75FCB">
        <w:rPr>
          <w:rStyle w:val="NormalCharacter"/>
          <w:rFonts w:eastAsia="楷体_GB2312"/>
          <w:bCs/>
          <w:sz w:val="24"/>
        </w:rPr>
        <w:t>1%</w:t>
      </w:r>
      <w:r w:rsidRPr="00C75FCB">
        <w:rPr>
          <w:rStyle w:val="NormalCharacter"/>
          <w:rFonts w:eastAsia="楷体_GB2312"/>
          <w:bCs/>
          <w:sz w:val="24"/>
        </w:rPr>
        <w:t>）</w:t>
      </w:r>
    </w:p>
    <w:p w:rsidR="006D61FB" w:rsidRDefault="00093E12" w:rsidP="00093E12">
      <w:pPr>
        <w:spacing w:line="360" w:lineRule="auto"/>
        <w:ind w:firstLine="480"/>
        <w:rPr>
          <w:rStyle w:val="NormalCharacter"/>
          <w:rFonts w:eastAsia="楷体_GB2312"/>
          <w:bCs/>
          <w:sz w:val="24"/>
        </w:rPr>
      </w:pPr>
      <w:r w:rsidRPr="00C75FCB">
        <w:rPr>
          <w:rStyle w:val="NormalCharacter"/>
          <w:rFonts w:eastAsia="楷体_GB2312"/>
          <w:bCs/>
          <w:sz w:val="24"/>
        </w:rPr>
        <w:t>一般情况下，估价期日与估价日期接近</w:t>
      </w:r>
      <w:r w:rsidR="00E720AD" w:rsidRPr="00E720AD">
        <w:rPr>
          <w:rStyle w:val="NormalCharacter"/>
          <w:rFonts w:eastAsia="楷体_GB2312"/>
          <w:bCs/>
          <w:sz w:val="24"/>
        </w:rPr>
        <w:t>并与委托函一致</w:t>
      </w:r>
      <w:r w:rsidR="00E720AD">
        <w:rPr>
          <w:rStyle w:val="NormalCharacter"/>
          <w:rFonts w:eastAsia="楷体_GB2312" w:hint="eastAsia"/>
          <w:bCs/>
          <w:sz w:val="24"/>
        </w:rPr>
        <w:t>。</w:t>
      </w:r>
      <w:r w:rsidRPr="00C75FCB">
        <w:rPr>
          <w:rStyle w:val="NormalCharacter"/>
          <w:rFonts w:eastAsia="楷体_GB2312"/>
          <w:bCs/>
          <w:sz w:val="24"/>
        </w:rPr>
        <w:t>出让、转让、抵押、作价入股、清算、征收补偿、课税等目的的，常规都是在踏勘过现场、在估价工作周期之间</w:t>
      </w:r>
      <w:r w:rsidR="00E720AD">
        <w:rPr>
          <w:rStyle w:val="NormalCharacter"/>
          <w:rFonts w:eastAsia="楷体_GB2312" w:hint="eastAsia"/>
          <w:bCs/>
          <w:sz w:val="24"/>
        </w:rPr>
        <w:t>的某</w:t>
      </w:r>
      <w:r w:rsidRPr="00C75FCB">
        <w:rPr>
          <w:rStyle w:val="NormalCharacter"/>
          <w:rFonts w:eastAsia="楷体_GB2312"/>
          <w:bCs/>
          <w:sz w:val="24"/>
        </w:rPr>
        <w:t>个时点，涉及财务记账的多数选择月末。对追溯性评估和预测性评估应给出相应说明。对于征收评估、因司法判决等</w:t>
      </w:r>
      <w:r w:rsidR="00E720AD">
        <w:rPr>
          <w:rStyle w:val="NormalCharacter"/>
          <w:rFonts w:eastAsia="楷体_GB2312" w:hint="eastAsia"/>
          <w:bCs/>
          <w:sz w:val="24"/>
        </w:rPr>
        <w:t>对</w:t>
      </w:r>
      <w:r w:rsidR="00E720AD" w:rsidRPr="00C75FCB">
        <w:rPr>
          <w:rStyle w:val="NormalCharacter"/>
          <w:rFonts w:eastAsia="楷体_GB2312"/>
          <w:bCs/>
          <w:sz w:val="24"/>
        </w:rPr>
        <w:t>估价期日</w:t>
      </w:r>
      <w:r w:rsidRPr="00C75FCB">
        <w:rPr>
          <w:rStyle w:val="NormalCharacter"/>
          <w:rFonts w:eastAsia="楷体_GB2312"/>
          <w:bCs/>
          <w:sz w:val="24"/>
        </w:rPr>
        <w:t>有特殊要求的应按规定确定估价期日并说明理由，否则应扣分。如委托方认为要求</w:t>
      </w:r>
      <w:r w:rsidRPr="00C75FCB">
        <w:rPr>
          <w:rStyle w:val="NormalCharacter"/>
          <w:rFonts w:eastAsia="楷体_GB2312"/>
          <w:bCs/>
          <w:sz w:val="24"/>
        </w:rPr>
        <w:lastRenderedPageBreak/>
        <w:t>估价期日</w:t>
      </w:r>
      <w:r w:rsidR="00E720AD">
        <w:rPr>
          <w:rStyle w:val="NormalCharacter"/>
          <w:rFonts w:eastAsia="楷体_GB2312" w:hint="eastAsia"/>
          <w:bCs/>
          <w:sz w:val="24"/>
        </w:rPr>
        <w:t>与常规不一致</w:t>
      </w:r>
      <w:r w:rsidRPr="00C75FCB">
        <w:rPr>
          <w:rStyle w:val="NormalCharacter"/>
          <w:rFonts w:eastAsia="楷体_GB2312"/>
          <w:bCs/>
          <w:sz w:val="24"/>
        </w:rPr>
        <w:t>的</w:t>
      </w:r>
      <w:r w:rsidR="00E720AD">
        <w:rPr>
          <w:rStyle w:val="NormalCharacter"/>
          <w:rFonts w:eastAsia="楷体_GB2312" w:hint="eastAsia"/>
          <w:bCs/>
          <w:sz w:val="24"/>
        </w:rPr>
        <w:t>，</w:t>
      </w:r>
      <w:r w:rsidRPr="00C75FCB">
        <w:rPr>
          <w:rStyle w:val="NormalCharacter"/>
          <w:rFonts w:eastAsia="楷体_GB2312"/>
          <w:bCs/>
          <w:sz w:val="24"/>
        </w:rPr>
        <w:t>应充分说明理由，论证其合理性方可作为例外处理</w:t>
      </w:r>
      <w:r w:rsidR="00E720AD">
        <w:rPr>
          <w:rStyle w:val="NormalCharacter"/>
          <w:rFonts w:eastAsia="楷体_GB2312" w:hint="eastAsia"/>
          <w:bCs/>
          <w:sz w:val="24"/>
        </w:rPr>
        <w:t>且</w:t>
      </w:r>
      <w:r w:rsidRPr="00C75FCB">
        <w:rPr>
          <w:rStyle w:val="NormalCharacter"/>
          <w:rFonts w:eastAsia="楷体_GB2312"/>
          <w:bCs/>
          <w:sz w:val="24"/>
        </w:rPr>
        <w:t>不扣分。</w:t>
      </w:r>
    </w:p>
    <w:p w:rsidR="006D61FB" w:rsidRDefault="00093E12" w:rsidP="00093E12">
      <w:pPr>
        <w:spacing w:before="62" w:line="360" w:lineRule="auto"/>
        <w:ind w:firstLine="482"/>
        <w:rPr>
          <w:rStyle w:val="NormalCharacter"/>
          <w:rFonts w:eastAsia="楷体_GB2312"/>
          <w:bCs/>
          <w:sz w:val="24"/>
        </w:rPr>
      </w:pPr>
      <w:r w:rsidRPr="00C75FCB">
        <w:rPr>
          <w:rStyle w:val="NormalCharacter"/>
          <w:rFonts w:eastAsia="楷体_GB2312"/>
          <w:bCs/>
          <w:sz w:val="24"/>
        </w:rPr>
        <w:t>（四）地价定义（</w:t>
      </w:r>
      <w:r w:rsidRPr="00C75FCB">
        <w:rPr>
          <w:rStyle w:val="NormalCharacter"/>
          <w:rFonts w:eastAsia="楷体_GB2312"/>
          <w:bCs/>
          <w:sz w:val="24"/>
        </w:rPr>
        <w:t>4%</w:t>
      </w:r>
      <w:r w:rsidRPr="00C75FCB">
        <w:rPr>
          <w:rStyle w:val="NormalCharacter"/>
          <w:rFonts w:eastAsia="楷体_GB2312"/>
          <w:bCs/>
          <w:sz w:val="24"/>
        </w:rPr>
        <w:t>）</w:t>
      </w:r>
    </w:p>
    <w:p w:rsidR="006D61FB" w:rsidRDefault="00093E12" w:rsidP="00093E12">
      <w:pPr>
        <w:spacing w:line="360" w:lineRule="auto"/>
        <w:ind w:firstLine="480"/>
        <w:rPr>
          <w:rStyle w:val="NormalCharacter"/>
          <w:rFonts w:eastAsia="楷体_GB2312"/>
          <w:bCs/>
          <w:sz w:val="24"/>
        </w:rPr>
      </w:pPr>
      <w:r w:rsidRPr="00C75FCB">
        <w:rPr>
          <w:rStyle w:val="NormalCharacter"/>
          <w:rFonts w:eastAsia="楷体_GB2312"/>
          <w:bCs/>
          <w:sz w:val="24"/>
        </w:rPr>
        <w:t>重点审查：地价定义应符合国家法律法规</w:t>
      </w:r>
      <w:r w:rsidR="001C77A0" w:rsidRPr="00C75FCB">
        <w:rPr>
          <w:rStyle w:val="NormalCharacter"/>
          <w:rFonts w:eastAsia="楷体_GB2312"/>
          <w:bCs/>
          <w:sz w:val="24"/>
        </w:rPr>
        <w:t>、规程规范</w:t>
      </w:r>
      <w:r w:rsidRPr="00C75FCB">
        <w:rPr>
          <w:rStyle w:val="NormalCharacter"/>
          <w:rFonts w:eastAsia="楷体_GB2312"/>
          <w:bCs/>
          <w:sz w:val="24"/>
        </w:rPr>
        <w:t>的规定并与评估目的相一致，土地使用权性质、年期，估价期日，价格类型（公允市场价格或抵押价格或清算价格或快速变现价格或拍卖底价或重置成本价或征收征用补偿价等），实际与设定开发程度、用途、容积率等，以及设定理由；其他需要定义事项。</w:t>
      </w:r>
    </w:p>
    <w:p w:rsidR="006D61FB" w:rsidRDefault="00A30BD4" w:rsidP="00093E12">
      <w:pPr>
        <w:spacing w:line="360" w:lineRule="auto"/>
        <w:ind w:firstLine="480"/>
        <w:rPr>
          <w:rStyle w:val="NormalCharacter"/>
          <w:rFonts w:eastAsia="楷体_GB2312"/>
          <w:bCs/>
          <w:color w:val="FF0000"/>
          <w:sz w:val="24"/>
        </w:rPr>
      </w:pPr>
      <w:r w:rsidRPr="00C75FCB">
        <w:rPr>
          <w:rStyle w:val="NormalCharacter"/>
          <w:rFonts w:eastAsia="楷体_GB2312"/>
          <w:color w:val="FF0000"/>
          <w:sz w:val="24"/>
        </w:rPr>
        <w:t>以下情形可以评定为</w:t>
      </w:r>
      <w:r w:rsidR="00093E12" w:rsidRPr="00C75FCB">
        <w:rPr>
          <w:rStyle w:val="NormalCharacter"/>
          <w:rFonts w:eastAsia="楷体_GB2312"/>
          <w:bCs/>
          <w:color w:val="FF0000"/>
          <w:sz w:val="24"/>
        </w:rPr>
        <w:t>五等以下：</w:t>
      </w:r>
      <w:r w:rsidR="00093E12" w:rsidRPr="00C75FCB">
        <w:rPr>
          <w:rStyle w:val="NormalCharacter"/>
          <w:rFonts w:eastAsia="楷体_GB2312"/>
          <w:bCs/>
          <w:color w:val="FF0000"/>
          <w:sz w:val="24"/>
        </w:rPr>
        <w:t>3</w:t>
      </w:r>
      <w:r w:rsidR="00093E12" w:rsidRPr="00C75FCB">
        <w:rPr>
          <w:rStyle w:val="NormalCharacter"/>
          <w:rFonts w:eastAsia="楷体_GB2312"/>
          <w:bCs/>
          <w:color w:val="FF0000"/>
          <w:sz w:val="24"/>
        </w:rPr>
        <w:t>个及以上缺项；或某项设定与估价结果不一致，如开发程度设定、容积率设定等</w:t>
      </w:r>
      <w:r w:rsidR="00373D8C" w:rsidRPr="00C75FCB">
        <w:rPr>
          <w:rStyle w:val="NormalCharacter"/>
          <w:rFonts w:eastAsia="楷体_GB2312"/>
          <w:bCs/>
          <w:color w:val="FF0000"/>
          <w:sz w:val="24"/>
        </w:rPr>
        <w:t>。</w:t>
      </w:r>
    </w:p>
    <w:p w:rsidR="006D61FB" w:rsidRDefault="00093E12" w:rsidP="00093E12">
      <w:pPr>
        <w:spacing w:line="360" w:lineRule="auto"/>
        <w:ind w:firstLine="482"/>
        <w:rPr>
          <w:rStyle w:val="NormalCharacter"/>
          <w:rFonts w:eastAsia="楷体_GB2312"/>
          <w:bCs/>
          <w:sz w:val="24"/>
        </w:rPr>
      </w:pPr>
      <w:r w:rsidRPr="00C75FCB">
        <w:rPr>
          <w:rStyle w:val="NormalCharacter"/>
          <w:rFonts w:eastAsia="楷体_GB2312"/>
          <w:bCs/>
          <w:sz w:val="24"/>
        </w:rPr>
        <w:t>（五）估价结果（</w:t>
      </w:r>
      <w:r w:rsidRPr="00C75FCB">
        <w:rPr>
          <w:rStyle w:val="NormalCharacter"/>
          <w:rFonts w:eastAsia="楷体_GB2312"/>
          <w:bCs/>
          <w:sz w:val="24"/>
        </w:rPr>
        <w:t>2%</w:t>
      </w:r>
      <w:r w:rsidRPr="00C75FCB">
        <w:rPr>
          <w:rStyle w:val="NormalCharacter"/>
          <w:rFonts w:eastAsia="楷体_GB2312"/>
          <w:bCs/>
          <w:sz w:val="24"/>
        </w:rPr>
        <w:t>）</w:t>
      </w:r>
    </w:p>
    <w:p w:rsidR="006D61FB" w:rsidRDefault="00093E12" w:rsidP="00093E12">
      <w:pPr>
        <w:spacing w:line="360" w:lineRule="auto"/>
        <w:ind w:firstLine="480"/>
        <w:rPr>
          <w:rStyle w:val="NormalCharacter"/>
          <w:rFonts w:eastAsia="楷体_GB2312"/>
          <w:bCs/>
          <w:sz w:val="24"/>
        </w:rPr>
      </w:pPr>
      <w:r w:rsidRPr="00C75FCB">
        <w:rPr>
          <w:rStyle w:val="NormalCharacter"/>
          <w:rFonts w:eastAsia="楷体_GB2312"/>
          <w:bCs/>
          <w:sz w:val="24"/>
        </w:rPr>
        <w:t>重点审查</w:t>
      </w:r>
      <w:r w:rsidR="00A57905" w:rsidRPr="00C75FCB">
        <w:rPr>
          <w:rStyle w:val="NormalCharacter"/>
          <w:rFonts w:eastAsia="楷体_GB2312"/>
          <w:bCs/>
          <w:sz w:val="24"/>
        </w:rPr>
        <w:t>：</w:t>
      </w:r>
      <w:r w:rsidRPr="00C75FCB">
        <w:rPr>
          <w:rStyle w:val="NormalCharacter"/>
          <w:rFonts w:eastAsia="楷体_GB2312"/>
          <w:bCs/>
          <w:sz w:val="24"/>
        </w:rPr>
        <w:t>土地单价（尽可能分列楼面地价、地面单价等）、总价、大写、币种；估价结果一览表及相关说明和盖章。对涉及抵押的估价，应注明上述估价结果中是否包含法定优先受偿款、抵押物抵押、使用及处置时的登记费用、过户税费、拍卖佣金、司法诉讼费用及其他应付费用等。</w:t>
      </w:r>
    </w:p>
    <w:p w:rsidR="006D61FB" w:rsidRDefault="00093E12" w:rsidP="00093E12">
      <w:pPr>
        <w:spacing w:line="360" w:lineRule="auto"/>
        <w:ind w:firstLine="480"/>
        <w:rPr>
          <w:rStyle w:val="NormalCharacter"/>
          <w:rFonts w:eastAsia="楷体_GB2312"/>
          <w:bCs/>
          <w:sz w:val="24"/>
        </w:rPr>
      </w:pPr>
      <w:r w:rsidRPr="00C75FCB">
        <w:rPr>
          <w:rStyle w:val="NormalCharacter"/>
          <w:rFonts w:eastAsia="楷体_GB2312"/>
          <w:bCs/>
          <w:sz w:val="24"/>
        </w:rPr>
        <w:t>根据</w:t>
      </w:r>
      <w:r w:rsidRPr="00C75FCB">
        <w:rPr>
          <w:rStyle w:val="NormalCharacter"/>
          <w:rFonts w:eastAsia="楷体_GB2312"/>
          <w:bCs/>
          <w:sz w:val="24"/>
        </w:rPr>
        <w:t>“4</w:t>
      </w:r>
      <w:r w:rsidRPr="00C75FCB">
        <w:rPr>
          <w:rStyle w:val="NormalCharacter"/>
          <w:rFonts w:eastAsia="楷体_GB2312"/>
          <w:bCs/>
          <w:sz w:val="24"/>
        </w:rPr>
        <w:t>号文</w:t>
      </w:r>
      <w:r w:rsidRPr="00C75FCB">
        <w:rPr>
          <w:rStyle w:val="NormalCharacter"/>
          <w:rFonts w:eastAsia="楷体_GB2312"/>
          <w:bCs/>
          <w:sz w:val="24"/>
        </w:rPr>
        <w:t>”</w:t>
      </w:r>
      <w:r w:rsidRPr="00C75FCB">
        <w:rPr>
          <w:rStyle w:val="NormalCharacter"/>
          <w:rFonts w:eastAsia="楷体_GB2312"/>
          <w:bCs/>
          <w:sz w:val="24"/>
        </w:rPr>
        <w:t>，出让地价的土地估价报告：</w:t>
      </w:r>
      <w:r w:rsidRPr="00C75FCB">
        <w:rPr>
          <w:rStyle w:val="NormalCharacter"/>
          <w:rFonts w:eastAsia="楷体_GB2312"/>
          <w:bCs/>
          <w:sz w:val="24"/>
        </w:rPr>
        <w:t>1.</w:t>
      </w:r>
      <w:r w:rsidRPr="00C75FCB">
        <w:rPr>
          <w:rStyle w:val="NormalCharacter"/>
          <w:rFonts w:eastAsia="楷体_GB2312"/>
          <w:bCs/>
          <w:sz w:val="24"/>
        </w:rPr>
        <w:t>涉及协议出让最低价标准、工业用地出让最低价标准等最低限价的，在土地估价报告的</w:t>
      </w:r>
      <w:r w:rsidRPr="00C75FCB">
        <w:rPr>
          <w:rStyle w:val="NormalCharacter"/>
          <w:rFonts w:eastAsia="楷体_GB2312"/>
          <w:bCs/>
          <w:sz w:val="24"/>
        </w:rPr>
        <w:t>“</w:t>
      </w:r>
      <w:r w:rsidRPr="00C75FCB">
        <w:rPr>
          <w:rStyle w:val="NormalCharacter"/>
          <w:rFonts w:eastAsia="楷体_GB2312"/>
          <w:bCs/>
          <w:sz w:val="24"/>
        </w:rPr>
        <w:t>估价结果</w:t>
      </w:r>
      <w:r w:rsidRPr="00C75FCB">
        <w:rPr>
          <w:rStyle w:val="NormalCharacter"/>
          <w:rFonts w:eastAsia="楷体_GB2312"/>
          <w:bCs/>
          <w:sz w:val="24"/>
        </w:rPr>
        <w:t>”</w:t>
      </w:r>
      <w:r w:rsidRPr="00C75FCB">
        <w:rPr>
          <w:rStyle w:val="NormalCharacter"/>
          <w:rFonts w:eastAsia="楷体_GB2312"/>
          <w:bCs/>
          <w:sz w:val="24"/>
        </w:rPr>
        <w:t>部分，应同时列出评估结果，以及相应最低限价标准；</w:t>
      </w:r>
      <w:r w:rsidRPr="00C75FCB">
        <w:rPr>
          <w:rStyle w:val="NormalCharacter"/>
          <w:rFonts w:eastAsia="楷体_GB2312"/>
          <w:bCs/>
          <w:sz w:val="24"/>
        </w:rPr>
        <w:t>2.</w:t>
      </w:r>
      <w:r w:rsidRPr="00C75FCB">
        <w:rPr>
          <w:rStyle w:val="NormalCharacter"/>
          <w:rFonts w:eastAsia="楷体_GB2312"/>
          <w:bCs/>
          <w:sz w:val="24"/>
        </w:rPr>
        <w:t>在土地估价报告的</w:t>
      </w:r>
      <w:r w:rsidRPr="00C75FCB">
        <w:rPr>
          <w:rStyle w:val="NormalCharacter"/>
          <w:rFonts w:eastAsia="楷体_GB2312"/>
          <w:bCs/>
          <w:sz w:val="24"/>
        </w:rPr>
        <w:t>“</w:t>
      </w:r>
      <w:r w:rsidRPr="00C75FCB">
        <w:rPr>
          <w:rStyle w:val="NormalCharacter"/>
          <w:rFonts w:eastAsia="楷体_GB2312"/>
          <w:bCs/>
          <w:sz w:val="24"/>
        </w:rPr>
        <w:t>估价结果</w:t>
      </w:r>
      <w:r w:rsidRPr="00C75FCB">
        <w:rPr>
          <w:rStyle w:val="NormalCharacter"/>
          <w:rFonts w:eastAsia="楷体_GB2312"/>
          <w:bCs/>
          <w:sz w:val="24"/>
        </w:rPr>
        <w:t>”</w:t>
      </w:r>
      <w:r w:rsidRPr="00C75FCB">
        <w:rPr>
          <w:rStyle w:val="NormalCharacter"/>
          <w:rFonts w:eastAsia="楷体_GB2312"/>
          <w:bCs/>
          <w:sz w:val="24"/>
        </w:rPr>
        <w:t>部分，应有明确的底价决策建议及理由。</w:t>
      </w:r>
    </w:p>
    <w:p w:rsidR="006D61FB" w:rsidRDefault="00093E12" w:rsidP="00093E12">
      <w:pPr>
        <w:spacing w:line="360" w:lineRule="auto"/>
        <w:ind w:firstLine="482"/>
        <w:rPr>
          <w:rStyle w:val="NormalCharacter"/>
          <w:rFonts w:eastAsia="楷体_GB2312"/>
          <w:bCs/>
          <w:sz w:val="24"/>
        </w:rPr>
      </w:pPr>
      <w:r w:rsidRPr="00C75FCB">
        <w:rPr>
          <w:rStyle w:val="NormalCharacter"/>
          <w:rFonts w:eastAsia="楷体_GB2312"/>
          <w:bCs/>
          <w:sz w:val="24"/>
        </w:rPr>
        <w:t>（六）估价报告和估价结果的使用（</w:t>
      </w:r>
      <w:r w:rsidRPr="00C75FCB">
        <w:rPr>
          <w:rStyle w:val="NormalCharacter"/>
          <w:rFonts w:eastAsia="楷体_GB2312"/>
          <w:bCs/>
          <w:sz w:val="24"/>
        </w:rPr>
        <w:t>5%</w:t>
      </w:r>
      <w:r w:rsidRPr="00C75FCB">
        <w:rPr>
          <w:rStyle w:val="NormalCharacter"/>
          <w:rFonts w:eastAsia="楷体_GB2312"/>
          <w:bCs/>
          <w:sz w:val="24"/>
        </w:rPr>
        <w:t>）</w:t>
      </w:r>
    </w:p>
    <w:p w:rsidR="006D61FB" w:rsidRDefault="00093E12" w:rsidP="00093E12">
      <w:pPr>
        <w:pStyle w:val="AnnotationText"/>
        <w:spacing w:before="62"/>
        <w:ind w:firstLine="480"/>
        <w:jc w:val="both"/>
        <w:rPr>
          <w:rStyle w:val="NormalCharacter"/>
          <w:rFonts w:eastAsia="楷体_GB2312"/>
          <w:bCs/>
          <w:sz w:val="24"/>
        </w:rPr>
      </w:pPr>
      <w:r w:rsidRPr="00C75FCB">
        <w:rPr>
          <w:rStyle w:val="NormalCharacter"/>
          <w:rFonts w:eastAsia="楷体_GB2312"/>
          <w:bCs/>
          <w:sz w:val="24"/>
        </w:rPr>
        <w:t>重点审查：</w:t>
      </w:r>
    </w:p>
    <w:p w:rsidR="006D61FB" w:rsidRDefault="00093E12" w:rsidP="00093E12">
      <w:pPr>
        <w:pStyle w:val="AnnotationText"/>
        <w:spacing w:before="62"/>
        <w:ind w:firstLineChars="177" w:firstLine="425"/>
        <w:jc w:val="both"/>
        <w:rPr>
          <w:rStyle w:val="NormalCharacter"/>
          <w:rFonts w:eastAsia="楷体_GB2312"/>
          <w:bCs/>
          <w:sz w:val="24"/>
        </w:rPr>
      </w:pPr>
      <w:r w:rsidRPr="00C75FCB">
        <w:rPr>
          <w:rStyle w:val="NormalCharacter"/>
          <w:rFonts w:eastAsia="楷体_GB2312"/>
          <w:bCs/>
          <w:sz w:val="24"/>
        </w:rPr>
        <w:t>1.</w:t>
      </w:r>
      <w:r w:rsidRPr="00C75FCB">
        <w:rPr>
          <w:rStyle w:val="NormalCharacter"/>
          <w:rFonts w:eastAsia="楷体_GB2312"/>
          <w:bCs/>
          <w:sz w:val="24"/>
        </w:rPr>
        <w:t>前提条件和假设条件（</w:t>
      </w:r>
      <w:r w:rsidRPr="00C75FCB">
        <w:rPr>
          <w:rStyle w:val="NormalCharacter"/>
          <w:rFonts w:eastAsia="楷体_GB2312"/>
          <w:bCs/>
          <w:sz w:val="24"/>
        </w:rPr>
        <w:t>1%</w:t>
      </w:r>
      <w:r w:rsidRPr="00C75FCB">
        <w:rPr>
          <w:rStyle w:val="NormalCharacter"/>
          <w:rFonts w:eastAsia="楷体_GB2312"/>
          <w:bCs/>
          <w:sz w:val="24"/>
        </w:rPr>
        <w:t>）</w:t>
      </w:r>
      <w:r w:rsidRPr="00C75FCB">
        <w:rPr>
          <w:rStyle w:val="NormalCharacter"/>
          <w:rFonts w:eastAsia="楷体_GB2312"/>
          <w:bCs/>
          <w:sz w:val="24"/>
        </w:rPr>
        <w:t xml:space="preserve">, </w:t>
      </w:r>
      <w:r w:rsidRPr="00C75FCB">
        <w:rPr>
          <w:rStyle w:val="NormalCharacter"/>
          <w:rFonts w:eastAsia="楷体_GB2312"/>
          <w:bCs/>
          <w:sz w:val="24"/>
        </w:rPr>
        <w:t>包括：估价依据的可靠性、市场的客观性、估价对象的用途设定、年期设定、估价期日设定等；</w:t>
      </w:r>
    </w:p>
    <w:p w:rsidR="006D61FB" w:rsidRDefault="00093E12" w:rsidP="00093E12">
      <w:pPr>
        <w:pStyle w:val="AnnotationText"/>
        <w:spacing w:before="62"/>
        <w:ind w:firstLineChars="177" w:firstLine="425"/>
        <w:jc w:val="both"/>
        <w:rPr>
          <w:rStyle w:val="NormalCharacter"/>
          <w:rFonts w:eastAsia="楷体_GB2312"/>
          <w:bCs/>
          <w:sz w:val="24"/>
        </w:rPr>
      </w:pPr>
      <w:r w:rsidRPr="00C75FCB">
        <w:rPr>
          <w:rStyle w:val="NormalCharacter"/>
          <w:rFonts w:eastAsia="楷体_GB2312"/>
          <w:bCs/>
          <w:sz w:val="24"/>
        </w:rPr>
        <w:t>2.</w:t>
      </w:r>
      <w:r w:rsidRPr="00C75FCB">
        <w:rPr>
          <w:rStyle w:val="NormalCharacter"/>
          <w:rFonts w:eastAsia="楷体_GB2312"/>
          <w:bCs/>
          <w:sz w:val="24"/>
        </w:rPr>
        <w:t>估价结果和估价报告使用的限制性（</w:t>
      </w:r>
      <w:r w:rsidRPr="00C75FCB">
        <w:rPr>
          <w:rStyle w:val="NormalCharacter"/>
          <w:rFonts w:eastAsia="楷体_GB2312"/>
          <w:bCs/>
          <w:sz w:val="24"/>
        </w:rPr>
        <w:t>1%</w:t>
      </w:r>
      <w:r w:rsidRPr="00C75FCB">
        <w:rPr>
          <w:rStyle w:val="NormalCharacter"/>
          <w:rFonts w:eastAsia="楷体_GB2312"/>
          <w:bCs/>
          <w:sz w:val="24"/>
        </w:rPr>
        <w:t>），包括：发生效力的法律依据、使用方向与限制条件、有效期、使用权及解释权、违规使用的法律责任；</w:t>
      </w:r>
    </w:p>
    <w:p w:rsidR="00F34CEE" w:rsidRDefault="00093E12" w:rsidP="00093E12">
      <w:pPr>
        <w:pStyle w:val="AnnotationText"/>
        <w:spacing w:before="62"/>
        <w:ind w:firstLineChars="177" w:firstLine="425"/>
        <w:jc w:val="both"/>
        <w:rPr>
          <w:rStyle w:val="NormalCharacter"/>
          <w:rFonts w:eastAsia="楷体_GB2312"/>
          <w:bCs/>
          <w:sz w:val="24"/>
        </w:rPr>
      </w:pPr>
      <w:r w:rsidRPr="00C75FCB">
        <w:rPr>
          <w:rStyle w:val="NormalCharacter"/>
          <w:rFonts w:eastAsia="楷体_GB2312"/>
          <w:bCs/>
          <w:sz w:val="24"/>
        </w:rPr>
        <w:t>3.</w:t>
      </w:r>
      <w:r w:rsidRPr="00C75FCB">
        <w:rPr>
          <w:rStyle w:val="NormalCharacter"/>
          <w:rFonts w:eastAsia="楷体_GB2312"/>
          <w:bCs/>
          <w:sz w:val="24"/>
        </w:rPr>
        <w:t>对需要特殊说明的事项（</w:t>
      </w:r>
      <w:r w:rsidRPr="00C75FCB">
        <w:rPr>
          <w:rStyle w:val="NormalCharacter"/>
          <w:rFonts w:eastAsia="楷体_GB2312"/>
          <w:bCs/>
          <w:sz w:val="24"/>
        </w:rPr>
        <w:t>3%</w:t>
      </w:r>
      <w:r w:rsidRPr="00C75FCB">
        <w:rPr>
          <w:rStyle w:val="NormalCharacter"/>
          <w:rFonts w:eastAsia="楷体_GB2312"/>
          <w:bCs/>
          <w:sz w:val="24"/>
        </w:rPr>
        <w:t>），包括：资料来源及未经确认或无法确认的资料（如：无法实地确认的事项和评估中采用的地价指数修正）、对估价结果和估价工作可能产生影响的变化事项（如地价指数、开发程度、设定用途等）以及采取的相应措施；估价对象的特殊性及特殊处理说明（如：设定了</w:t>
      </w:r>
      <w:proofErr w:type="gramStart"/>
      <w:r w:rsidRPr="00C75FCB">
        <w:rPr>
          <w:rStyle w:val="NormalCharacter"/>
          <w:rFonts w:eastAsia="楷体_GB2312"/>
          <w:bCs/>
          <w:sz w:val="24"/>
        </w:rPr>
        <w:t>与证载用途</w:t>
      </w:r>
      <w:proofErr w:type="gramEnd"/>
      <w:r w:rsidRPr="00C75FCB">
        <w:rPr>
          <w:rStyle w:val="NormalCharacter"/>
          <w:rFonts w:eastAsia="楷体_GB2312"/>
          <w:bCs/>
          <w:sz w:val="24"/>
        </w:rPr>
        <w:t>不符或者设定的开发程度与估价期日实际开发程度不符）、其他说明（如：涉及抵押估价，应增加变现能力分析和风险提示说明等）。</w:t>
      </w:r>
    </w:p>
    <w:p w:rsidR="006D61FB" w:rsidRDefault="00A30BD4" w:rsidP="00093E12">
      <w:pPr>
        <w:pStyle w:val="AnnotationText"/>
        <w:spacing w:before="62"/>
        <w:ind w:firstLineChars="177" w:firstLine="425"/>
        <w:jc w:val="both"/>
        <w:rPr>
          <w:rStyle w:val="NormalCharacter"/>
          <w:rFonts w:eastAsia="楷体_GB2312"/>
          <w:bCs/>
          <w:color w:val="FF0000"/>
          <w:sz w:val="24"/>
        </w:rPr>
      </w:pPr>
      <w:r w:rsidRPr="00C75FCB">
        <w:rPr>
          <w:rStyle w:val="NormalCharacter"/>
          <w:rFonts w:eastAsia="楷体_GB2312"/>
          <w:color w:val="FF0000"/>
          <w:sz w:val="24"/>
        </w:rPr>
        <w:lastRenderedPageBreak/>
        <w:t>以下情形可以评定为</w:t>
      </w:r>
      <w:r w:rsidR="00093E12" w:rsidRPr="00C75FCB">
        <w:rPr>
          <w:rStyle w:val="NormalCharacter"/>
          <w:rFonts w:eastAsia="楷体_GB2312"/>
          <w:bCs/>
          <w:color w:val="FF0000"/>
          <w:sz w:val="24"/>
        </w:rPr>
        <w:t>五等以下：有</w:t>
      </w:r>
      <w:r w:rsidR="00F12887">
        <w:rPr>
          <w:rStyle w:val="NormalCharacter"/>
          <w:rFonts w:eastAsia="楷体_GB2312" w:hint="eastAsia"/>
          <w:bCs/>
          <w:color w:val="FF0000"/>
          <w:sz w:val="24"/>
        </w:rPr>
        <w:t>3</w:t>
      </w:r>
      <w:r w:rsidR="00F12887">
        <w:rPr>
          <w:rStyle w:val="NormalCharacter"/>
          <w:rFonts w:eastAsia="楷体_GB2312" w:hint="eastAsia"/>
          <w:bCs/>
          <w:color w:val="FF0000"/>
          <w:sz w:val="24"/>
        </w:rPr>
        <w:t>个或以上</w:t>
      </w:r>
      <w:r w:rsidR="00093E12" w:rsidRPr="00C75FCB">
        <w:rPr>
          <w:rStyle w:val="NormalCharacter"/>
          <w:rFonts w:eastAsia="楷体_GB2312"/>
          <w:bCs/>
          <w:color w:val="FF0000"/>
          <w:sz w:val="24"/>
        </w:rPr>
        <w:t>漏项；前后矛盾、表述错误；某重要事项未予披露，如在押宗地评估、涉嫌闲置土地抵押评估</w:t>
      </w:r>
      <w:r w:rsidR="008A75B1" w:rsidRPr="00C75FCB">
        <w:rPr>
          <w:rStyle w:val="NormalCharacter"/>
          <w:rFonts w:eastAsia="楷体_GB2312"/>
          <w:bCs/>
          <w:color w:val="FF0000"/>
          <w:sz w:val="24"/>
        </w:rPr>
        <w:t>。</w:t>
      </w:r>
    </w:p>
    <w:p w:rsidR="006D61FB" w:rsidRPr="00E31C4C" w:rsidRDefault="00E31C4C" w:rsidP="00E31C4C">
      <w:pPr>
        <w:pStyle w:val="AnnotationText"/>
        <w:spacing w:before="62"/>
        <w:ind w:firstLineChars="177" w:firstLine="425"/>
        <w:jc w:val="both"/>
        <w:rPr>
          <w:rStyle w:val="NormalCharacter"/>
          <w:rFonts w:eastAsia="楷体_GB2312"/>
          <w:bCs/>
          <w:sz w:val="24"/>
        </w:rPr>
      </w:pPr>
      <w:r>
        <w:rPr>
          <w:rStyle w:val="NormalCharacter"/>
          <w:rFonts w:eastAsia="楷体_GB2312"/>
          <w:bCs/>
          <w:sz w:val="24"/>
        </w:rPr>
        <w:t>4</w:t>
      </w:r>
      <w:r w:rsidR="00093E12" w:rsidRPr="00E31C4C">
        <w:rPr>
          <w:rStyle w:val="NormalCharacter"/>
          <w:rFonts w:eastAsia="楷体_GB2312"/>
          <w:bCs/>
          <w:sz w:val="24"/>
        </w:rPr>
        <w:t>.</w:t>
      </w:r>
      <w:r w:rsidR="00093E12" w:rsidRPr="00E31C4C">
        <w:rPr>
          <w:rStyle w:val="NormalCharacter"/>
          <w:rFonts w:eastAsia="楷体_GB2312"/>
          <w:bCs/>
          <w:sz w:val="24"/>
        </w:rPr>
        <w:t>对于划拨地价格、抵押评估价、快速变现价格和拍卖底价等的内涵和可能存在的风险应</w:t>
      </w:r>
      <w:proofErr w:type="gramStart"/>
      <w:r w:rsidR="00093E12" w:rsidRPr="00E31C4C">
        <w:rPr>
          <w:rStyle w:val="NormalCharacter"/>
          <w:rFonts w:eastAsia="楷体_GB2312"/>
          <w:bCs/>
          <w:sz w:val="24"/>
        </w:rPr>
        <w:t>作出</w:t>
      </w:r>
      <w:proofErr w:type="gramEnd"/>
      <w:r w:rsidR="00093E12" w:rsidRPr="00E31C4C">
        <w:rPr>
          <w:rStyle w:val="NormalCharacter"/>
          <w:rFonts w:eastAsia="楷体_GB2312"/>
          <w:bCs/>
          <w:sz w:val="24"/>
        </w:rPr>
        <w:t>明确提示。</w:t>
      </w:r>
    </w:p>
    <w:p w:rsidR="006D61FB" w:rsidRDefault="00093E12" w:rsidP="00093E12">
      <w:pPr>
        <w:spacing w:line="360" w:lineRule="auto"/>
        <w:ind w:firstLine="482"/>
        <w:rPr>
          <w:rStyle w:val="NormalCharacter"/>
          <w:rFonts w:eastAsia="楷体_GB2312"/>
          <w:bCs/>
          <w:sz w:val="24"/>
        </w:rPr>
      </w:pPr>
      <w:r w:rsidRPr="00C75FCB">
        <w:rPr>
          <w:rStyle w:val="NormalCharacter"/>
          <w:rFonts w:eastAsia="楷体_GB2312"/>
          <w:bCs/>
          <w:sz w:val="24"/>
        </w:rPr>
        <w:t>（七）签字盖章（</w:t>
      </w:r>
      <w:r w:rsidRPr="00C75FCB">
        <w:rPr>
          <w:rStyle w:val="NormalCharacter"/>
          <w:rFonts w:eastAsia="楷体_GB2312"/>
          <w:bCs/>
          <w:sz w:val="24"/>
        </w:rPr>
        <w:t>2%</w:t>
      </w:r>
      <w:r w:rsidRPr="00C75FCB">
        <w:rPr>
          <w:rStyle w:val="NormalCharacter"/>
          <w:rFonts w:eastAsia="楷体_GB2312"/>
          <w:bCs/>
          <w:sz w:val="24"/>
        </w:rPr>
        <w:t>）</w:t>
      </w:r>
    </w:p>
    <w:p w:rsidR="006D61FB" w:rsidRDefault="00093E12" w:rsidP="00093E12">
      <w:pPr>
        <w:spacing w:line="360" w:lineRule="auto"/>
        <w:ind w:firstLine="480"/>
        <w:rPr>
          <w:rStyle w:val="NormalCharacter"/>
          <w:rFonts w:eastAsia="楷体_GB2312"/>
          <w:sz w:val="24"/>
        </w:rPr>
      </w:pPr>
      <w:r w:rsidRPr="00C75FCB">
        <w:rPr>
          <w:rStyle w:val="NormalCharacter"/>
          <w:rFonts w:eastAsia="楷体_GB2312"/>
          <w:sz w:val="24"/>
        </w:rPr>
        <w:t>重点审查：</w:t>
      </w:r>
      <w:r w:rsidRPr="00C75FCB">
        <w:rPr>
          <w:rStyle w:val="NormalCharacter"/>
          <w:rFonts w:eastAsia="楷体_GB2312"/>
          <w:bCs/>
          <w:sz w:val="24"/>
        </w:rPr>
        <w:t>1.</w:t>
      </w:r>
      <w:r w:rsidRPr="00C75FCB">
        <w:rPr>
          <w:rStyle w:val="NormalCharacter"/>
          <w:rFonts w:eastAsia="楷体_GB2312"/>
          <w:sz w:val="24"/>
        </w:rPr>
        <w:t>是否有</w:t>
      </w:r>
      <w:r w:rsidRPr="00C75FCB">
        <w:rPr>
          <w:rStyle w:val="NormalCharacter"/>
          <w:rFonts w:eastAsia="楷体_GB2312"/>
          <w:sz w:val="24"/>
        </w:rPr>
        <w:t>2</w:t>
      </w:r>
      <w:r w:rsidRPr="00C75FCB">
        <w:rPr>
          <w:rStyle w:val="NormalCharacter"/>
          <w:rFonts w:eastAsia="楷体_GB2312"/>
          <w:sz w:val="24"/>
        </w:rPr>
        <w:t>名以上土地估价专业评估师亲笔签字；</w:t>
      </w:r>
      <w:r w:rsidRPr="00C75FCB">
        <w:rPr>
          <w:rStyle w:val="NormalCharacter"/>
          <w:rFonts w:eastAsia="楷体_GB2312"/>
          <w:bCs/>
          <w:sz w:val="24"/>
        </w:rPr>
        <w:t>2.</w:t>
      </w:r>
      <w:r w:rsidRPr="00C75FCB">
        <w:rPr>
          <w:rStyle w:val="NormalCharacter"/>
          <w:rFonts w:eastAsia="楷体_GB2312"/>
          <w:sz w:val="24"/>
        </w:rPr>
        <w:t>是否加盖机构公章；</w:t>
      </w:r>
      <w:r w:rsidRPr="00C75FCB">
        <w:rPr>
          <w:rStyle w:val="NormalCharacter"/>
          <w:rFonts w:eastAsia="楷体_GB2312"/>
          <w:sz w:val="24"/>
        </w:rPr>
        <w:t>3.</w:t>
      </w:r>
      <w:r w:rsidRPr="00C75FCB">
        <w:rPr>
          <w:rStyle w:val="NormalCharacter"/>
          <w:rFonts w:eastAsia="楷体_GB2312"/>
          <w:sz w:val="24"/>
        </w:rPr>
        <w:t>机构法定代表人或负责人签字或签章。</w:t>
      </w:r>
    </w:p>
    <w:p w:rsidR="006D61FB" w:rsidRDefault="00093E12" w:rsidP="00093E12">
      <w:pPr>
        <w:spacing w:line="360" w:lineRule="auto"/>
        <w:ind w:firstLine="482"/>
        <w:rPr>
          <w:rStyle w:val="NormalCharacter"/>
          <w:rFonts w:eastAsia="楷体_GB2312"/>
          <w:b/>
          <w:bCs/>
          <w:sz w:val="24"/>
        </w:rPr>
      </w:pPr>
      <w:r w:rsidRPr="00C75FCB">
        <w:rPr>
          <w:rStyle w:val="NormalCharacter"/>
          <w:rFonts w:eastAsia="楷体_GB2312"/>
          <w:b/>
          <w:bCs/>
          <w:sz w:val="24"/>
        </w:rPr>
        <w:t>三、第二部分</w:t>
      </w:r>
      <w:r w:rsidRPr="00C75FCB">
        <w:rPr>
          <w:rStyle w:val="NormalCharacter"/>
          <w:rFonts w:eastAsia="楷体_GB2312"/>
          <w:b/>
          <w:bCs/>
          <w:sz w:val="24"/>
        </w:rPr>
        <w:t xml:space="preserve">  </w:t>
      </w:r>
      <w:r w:rsidRPr="00C75FCB">
        <w:rPr>
          <w:rStyle w:val="NormalCharacter"/>
          <w:rFonts w:eastAsia="楷体_GB2312"/>
          <w:b/>
          <w:bCs/>
          <w:sz w:val="24"/>
        </w:rPr>
        <w:t>估价对象描述及地价影响因素分析（</w:t>
      </w:r>
      <w:r w:rsidRPr="00C75FCB">
        <w:rPr>
          <w:rStyle w:val="NormalCharacter"/>
          <w:rFonts w:eastAsia="楷体_GB2312"/>
          <w:b/>
          <w:bCs/>
          <w:sz w:val="24"/>
        </w:rPr>
        <w:t>14%</w:t>
      </w:r>
      <w:r w:rsidRPr="00C75FCB">
        <w:rPr>
          <w:rStyle w:val="NormalCharacter"/>
          <w:rFonts w:eastAsia="楷体_GB2312"/>
          <w:b/>
          <w:bCs/>
          <w:sz w:val="24"/>
        </w:rPr>
        <w:t>）</w:t>
      </w:r>
    </w:p>
    <w:p w:rsidR="006D61FB" w:rsidRDefault="00093E12" w:rsidP="00093E12">
      <w:pPr>
        <w:spacing w:line="360" w:lineRule="auto"/>
        <w:ind w:firstLine="480"/>
        <w:rPr>
          <w:rStyle w:val="NormalCharacter"/>
          <w:rFonts w:eastAsia="楷体_GB2312"/>
          <w:sz w:val="24"/>
        </w:rPr>
      </w:pPr>
      <w:r w:rsidRPr="00C75FCB">
        <w:rPr>
          <w:rStyle w:val="NormalCharacter"/>
          <w:rFonts w:eastAsia="楷体_GB2312"/>
          <w:bCs/>
          <w:sz w:val="24"/>
        </w:rPr>
        <w:t>重点审查的有关内容：</w:t>
      </w:r>
      <w:r w:rsidRPr="00C75FCB">
        <w:rPr>
          <w:rStyle w:val="NormalCharacter"/>
          <w:rFonts w:eastAsia="楷体_GB2312"/>
          <w:sz w:val="24"/>
        </w:rPr>
        <w:t xml:space="preserve"> </w:t>
      </w:r>
      <w:r w:rsidRPr="00C75FCB">
        <w:rPr>
          <w:rStyle w:val="NormalCharacter"/>
          <w:rFonts w:eastAsia="楷体_GB2312"/>
          <w:sz w:val="24"/>
        </w:rPr>
        <w:t>针对性、准确性、完整性和逻辑关联性。</w:t>
      </w:r>
    </w:p>
    <w:p w:rsidR="006D61FB" w:rsidRDefault="00093E12" w:rsidP="00093E12">
      <w:pPr>
        <w:spacing w:line="360" w:lineRule="auto"/>
        <w:ind w:firstLine="482"/>
        <w:rPr>
          <w:rStyle w:val="NormalCharacter"/>
          <w:rFonts w:eastAsia="楷体_GB2312"/>
          <w:bCs/>
          <w:sz w:val="24"/>
        </w:rPr>
      </w:pPr>
      <w:r w:rsidRPr="00C75FCB">
        <w:rPr>
          <w:rStyle w:val="NormalCharacter"/>
          <w:rFonts w:eastAsia="楷体_GB2312"/>
          <w:bCs/>
          <w:sz w:val="24"/>
        </w:rPr>
        <w:t>（一）估价对象描述（</w:t>
      </w:r>
      <w:r w:rsidRPr="00C75FCB">
        <w:rPr>
          <w:rStyle w:val="NormalCharacter"/>
          <w:rFonts w:eastAsia="楷体_GB2312"/>
          <w:bCs/>
          <w:sz w:val="24"/>
        </w:rPr>
        <w:t>7%</w:t>
      </w:r>
      <w:r w:rsidRPr="00C75FCB">
        <w:rPr>
          <w:rStyle w:val="NormalCharacter"/>
          <w:rFonts w:eastAsia="楷体_GB2312"/>
          <w:bCs/>
          <w:sz w:val="24"/>
        </w:rPr>
        <w:t>）</w:t>
      </w:r>
    </w:p>
    <w:p w:rsidR="006D61FB" w:rsidRDefault="00093E12" w:rsidP="00093E12">
      <w:pPr>
        <w:spacing w:line="360" w:lineRule="auto"/>
        <w:ind w:firstLine="480"/>
        <w:rPr>
          <w:rStyle w:val="NormalCharacter"/>
          <w:rFonts w:eastAsia="楷体_GB2312"/>
          <w:bCs/>
          <w:sz w:val="24"/>
        </w:rPr>
      </w:pPr>
      <w:r w:rsidRPr="00C75FCB">
        <w:rPr>
          <w:rStyle w:val="NormalCharacter"/>
          <w:rFonts w:eastAsia="楷体_GB2312"/>
          <w:bCs/>
          <w:sz w:val="24"/>
        </w:rPr>
        <w:t>重点审查：</w:t>
      </w:r>
    </w:p>
    <w:p w:rsidR="006D61FB" w:rsidRDefault="00784347" w:rsidP="00784347">
      <w:pPr>
        <w:spacing w:line="360" w:lineRule="auto"/>
        <w:ind w:firstLine="480"/>
        <w:rPr>
          <w:rStyle w:val="NormalCharacter"/>
          <w:rFonts w:eastAsia="楷体_GB2312"/>
          <w:sz w:val="24"/>
        </w:rPr>
      </w:pPr>
      <w:r w:rsidRPr="00C75FCB">
        <w:rPr>
          <w:rStyle w:val="NormalCharacter"/>
          <w:rFonts w:eastAsia="楷体_GB2312"/>
          <w:sz w:val="24"/>
        </w:rPr>
        <w:t>1.</w:t>
      </w:r>
      <w:r w:rsidRPr="00C75FCB">
        <w:rPr>
          <w:rStyle w:val="NormalCharacter"/>
          <w:rFonts w:eastAsia="楷体_GB2312"/>
          <w:color w:val="FF0000"/>
          <w:sz w:val="24"/>
        </w:rPr>
        <w:t>估价对象界定（</w:t>
      </w:r>
      <w:r w:rsidRPr="00C75FCB">
        <w:rPr>
          <w:rStyle w:val="NormalCharacter"/>
          <w:rFonts w:eastAsia="楷体_GB2312"/>
          <w:color w:val="FF0000"/>
          <w:sz w:val="24"/>
        </w:rPr>
        <w:t>1%</w:t>
      </w:r>
      <w:r w:rsidRPr="00C75FCB">
        <w:rPr>
          <w:rStyle w:val="NormalCharacter"/>
          <w:rFonts w:eastAsia="楷体_GB2312"/>
          <w:color w:val="FF0000"/>
          <w:sz w:val="24"/>
        </w:rPr>
        <w:t>）；重点说明具体范围（土地、房产、建筑物）、面积、用途、土地使用权人等。</w:t>
      </w:r>
    </w:p>
    <w:p w:rsidR="006D61FB" w:rsidRDefault="00784347" w:rsidP="00093E12">
      <w:pPr>
        <w:spacing w:line="360" w:lineRule="auto"/>
        <w:ind w:firstLine="480"/>
        <w:rPr>
          <w:rStyle w:val="NormalCharacter"/>
          <w:rFonts w:eastAsia="楷体_GB2312"/>
          <w:color w:val="FF0000"/>
          <w:sz w:val="24"/>
        </w:rPr>
      </w:pPr>
      <w:r w:rsidRPr="00C75FCB">
        <w:rPr>
          <w:rStyle w:val="NormalCharacter"/>
          <w:rFonts w:eastAsia="楷体_GB2312"/>
          <w:bCs/>
          <w:sz w:val="24"/>
        </w:rPr>
        <w:t>2</w:t>
      </w:r>
      <w:r w:rsidR="00093E12" w:rsidRPr="00C75FCB">
        <w:rPr>
          <w:rStyle w:val="NormalCharacter"/>
          <w:rFonts w:eastAsia="楷体_GB2312"/>
          <w:bCs/>
          <w:sz w:val="24"/>
        </w:rPr>
        <w:t>.</w:t>
      </w:r>
      <w:r w:rsidR="00093E12" w:rsidRPr="00C75FCB">
        <w:rPr>
          <w:rStyle w:val="NormalCharacter"/>
          <w:rFonts w:eastAsia="楷体_GB2312"/>
          <w:sz w:val="24"/>
        </w:rPr>
        <w:t>土地登记状况（</w:t>
      </w:r>
      <w:r w:rsidR="00093E12" w:rsidRPr="00C75FCB">
        <w:rPr>
          <w:rStyle w:val="NormalCharacter"/>
          <w:rFonts w:eastAsia="楷体_GB2312"/>
          <w:sz w:val="24"/>
        </w:rPr>
        <w:t>2%</w:t>
      </w:r>
      <w:r w:rsidR="00093E12" w:rsidRPr="00C75FCB">
        <w:rPr>
          <w:rStyle w:val="NormalCharacter"/>
          <w:rFonts w:eastAsia="楷体_GB2312"/>
          <w:sz w:val="24"/>
        </w:rPr>
        <w:t>）：包括估价对象</w:t>
      </w:r>
      <w:r w:rsidR="00093E12" w:rsidRPr="00C75FCB">
        <w:rPr>
          <w:rStyle w:val="NormalCharacter"/>
          <w:rFonts w:eastAsia="楷体_GB2312"/>
          <w:color w:val="FF0000"/>
          <w:sz w:val="24"/>
        </w:rPr>
        <w:t>权属性质</w:t>
      </w:r>
      <w:r w:rsidR="00093E12" w:rsidRPr="00C75FCB">
        <w:rPr>
          <w:rStyle w:val="NormalCharacter"/>
          <w:rFonts w:eastAsia="楷体_GB2312"/>
          <w:sz w:val="24"/>
        </w:rPr>
        <w:t>、来源（简述土地取得和流转过程）</w:t>
      </w:r>
      <w:r w:rsidR="00093E12" w:rsidRPr="00C75FCB">
        <w:rPr>
          <w:rStyle w:val="NormalCharacter"/>
          <w:rFonts w:eastAsia="楷体_GB2312"/>
          <w:color w:val="FF0000"/>
          <w:sz w:val="24"/>
        </w:rPr>
        <w:t>以及权属变更</w:t>
      </w:r>
      <w:r w:rsidR="00093E12" w:rsidRPr="00C75FCB">
        <w:rPr>
          <w:rStyle w:val="NormalCharacter"/>
          <w:rFonts w:eastAsia="楷体_GB2312"/>
          <w:sz w:val="24"/>
        </w:rPr>
        <w:t>、位置、用途、面积、四至、土地级别等，</w:t>
      </w:r>
      <w:r w:rsidR="00093E12" w:rsidRPr="00C75FCB">
        <w:rPr>
          <w:rStyle w:val="NormalCharacter"/>
          <w:rFonts w:eastAsia="楷体_GB2312"/>
          <w:color w:val="FF0000"/>
          <w:sz w:val="24"/>
        </w:rPr>
        <w:t>已登记的说明</w:t>
      </w:r>
      <w:r w:rsidR="00093E12" w:rsidRPr="00C75FCB">
        <w:rPr>
          <w:rStyle w:val="NormalCharacter"/>
          <w:rFonts w:eastAsia="楷体_GB2312"/>
          <w:sz w:val="24"/>
        </w:rPr>
        <w:t>土地登记证书号、土地使用证编号、</w:t>
      </w:r>
      <w:r w:rsidR="00093E12" w:rsidRPr="00C75FCB">
        <w:rPr>
          <w:rStyle w:val="NormalCharacter"/>
          <w:rFonts w:eastAsia="楷体_GB2312"/>
          <w:color w:val="FF0000"/>
          <w:sz w:val="24"/>
        </w:rPr>
        <w:t>登记时间、地籍图号、宗地号等，未办理登记的（如出让项目）应说明理由；</w:t>
      </w:r>
    </w:p>
    <w:p w:rsidR="006D61FB" w:rsidRDefault="00784347" w:rsidP="00093E12">
      <w:pPr>
        <w:spacing w:line="360" w:lineRule="auto"/>
        <w:ind w:firstLine="480"/>
        <w:rPr>
          <w:rStyle w:val="NormalCharacter"/>
          <w:rFonts w:eastAsia="楷体_GB2312"/>
          <w:color w:val="FF0000"/>
          <w:sz w:val="24"/>
        </w:rPr>
      </w:pPr>
      <w:r w:rsidRPr="00C75FCB">
        <w:rPr>
          <w:rStyle w:val="NormalCharacter"/>
          <w:rFonts w:eastAsia="楷体_GB2312"/>
          <w:sz w:val="24"/>
        </w:rPr>
        <w:t>3</w:t>
      </w:r>
      <w:r w:rsidR="00093E12" w:rsidRPr="00C75FCB">
        <w:rPr>
          <w:rStyle w:val="NormalCharacter"/>
          <w:rFonts w:eastAsia="楷体_GB2312"/>
          <w:sz w:val="24"/>
        </w:rPr>
        <w:t>.</w:t>
      </w:r>
      <w:r w:rsidR="00093E12" w:rsidRPr="00C75FCB">
        <w:rPr>
          <w:rStyle w:val="NormalCharacter"/>
          <w:rFonts w:eastAsia="楷体_GB2312"/>
          <w:sz w:val="24"/>
        </w:rPr>
        <w:t>土地权利状况（</w:t>
      </w:r>
      <w:r w:rsidR="00093E12" w:rsidRPr="00C75FCB">
        <w:rPr>
          <w:rStyle w:val="NormalCharacter"/>
          <w:rFonts w:eastAsia="楷体_GB2312"/>
          <w:sz w:val="24"/>
        </w:rPr>
        <w:t>3%</w:t>
      </w:r>
      <w:r w:rsidR="00093E12" w:rsidRPr="00C75FCB">
        <w:rPr>
          <w:rStyle w:val="NormalCharacter"/>
          <w:rFonts w:eastAsia="楷体_GB2312"/>
          <w:sz w:val="24"/>
        </w:rPr>
        <w:t>）：包括权属、权利、年期、他项权利，分析实际使用与</w:t>
      </w:r>
      <w:proofErr w:type="gramStart"/>
      <w:r w:rsidR="00093E12" w:rsidRPr="00C75FCB">
        <w:rPr>
          <w:rStyle w:val="NormalCharacter"/>
          <w:rFonts w:eastAsia="楷体_GB2312"/>
          <w:sz w:val="24"/>
        </w:rPr>
        <w:t>证载状况</w:t>
      </w:r>
      <w:proofErr w:type="gramEnd"/>
      <w:r w:rsidR="00093E12" w:rsidRPr="00C75FCB">
        <w:rPr>
          <w:rStyle w:val="NormalCharacter"/>
          <w:rFonts w:eastAsia="楷体_GB2312"/>
          <w:sz w:val="24"/>
        </w:rPr>
        <w:t>是否一致；</w:t>
      </w:r>
      <w:r w:rsidR="00093E12" w:rsidRPr="00C75FCB">
        <w:rPr>
          <w:rStyle w:val="NormalCharacter"/>
          <w:rFonts w:eastAsia="楷体_GB2312"/>
          <w:color w:val="FF0000"/>
          <w:sz w:val="24"/>
        </w:rPr>
        <w:t>出让土地取得时间、出让价款、批准年期、已使用和剩余使用年期及合同约定宗地使用的事项说明等；详细说明估价对象存在的抵押权、担保权、地役权、租赁权、地上</w:t>
      </w:r>
      <w:proofErr w:type="gramStart"/>
      <w:r w:rsidR="00093E12" w:rsidRPr="00C75FCB">
        <w:rPr>
          <w:rStyle w:val="NormalCharacter"/>
          <w:rFonts w:eastAsia="楷体_GB2312"/>
          <w:color w:val="FF0000"/>
          <w:sz w:val="24"/>
        </w:rPr>
        <w:t>地下权</w:t>
      </w:r>
      <w:proofErr w:type="gramEnd"/>
      <w:r w:rsidR="00093E12" w:rsidRPr="00C75FCB">
        <w:rPr>
          <w:rStyle w:val="NormalCharacter"/>
          <w:rFonts w:eastAsia="楷体_GB2312"/>
          <w:color w:val="FF0000"/>
          <w:sz w:val="24"/>
        </w:rPr>
        <w:t>等及相邻关系；</w:t>
      </w:r>
    </w:p>
    <w:p w:rsidR="006D61FB" w:rsidRDefault="00784347" w:rsidP="00093E12">
      <w:pPr>
        <w:spacing w:line="360" w:lineRule="auto"/>
        <w:ind w:firstLine="480"/>
        <w:rPr>
          <w:rStyle w:val="NormalCharacter"/>
          <w:rFonts w:eastAsia="楷体_GB2312"/>
          <w:color w:val="FF0000"/>
          <w:sz w:val="24"/>
        </w:rPr>
      </w:pPr>
      <w:r w:rsidRPr="00C75FCB">
        <w:rPr>
          <w:rStyle w:val="NormalCharacter"/>
          <w:rFonts w:eastAsia="楷体_GB2312"/>
          <w:sz w:val="24"/>
        </w:rPr>
        <w:t>4</w:t>
      </w:r>
      <w:r w:rsidR="00093E12" w:rsidRPr="00C75FCB">
        <w:rPr>
          <w:rStyle w:val="NormalCharacter"/>
          <w:rFonts w:eastAsia="楷体_GB2312"/>
          <w:sz w:val="24"/>
        </w:rPr>
        <w:t>.</w:t>
      </w:r>
      <w:r w:rsidR="00093E12" w:rsidRPr="00C75FCB">
        <w:rPr>
          <w:rStyle w:val="NormalCharacter"/>
          <w:rFonts w:eastAsia="楷体_GB2312"/>
          <w:sz w:val="24"/>
        </w:rPr>
        <w:t>土地利用状况（</w:t>
      </w:r>
      <w:r w:rsidR="00093E12" w:rsidRPr="00C75FCB">
        <w:rPr>
          <w:rStyle w:val="NormalCharacter"/>
          <w:rFonts w:eastAsia="楷体_GB2312"/>
          <w:sz w:val="24"/>
        </w:rPr>
        <w:t>1%</w:t>
      </w:r>
      <w:r w:rsidR="00093E12" w:rsidRPr="00C75FCB">
        <w:rPr>
          <w:rStyle w:val="NormalCharacter"/>
          <w:rFonts w:eastAsia="楷体_GB2312"/>
          <w:sz w:val="24"/>
        </w:rPr>
        <w:t>）：</w:t>
      </w:r>
      <w:r w:rsidR="00093E12" w:rsidRPr="00C75FCB">
        <w:rPr>
          <w:rStyle w:val="NormalCharacter"/>
          <w:rFonts w:eastAsia="楷体_GB2312"/>
          <w:color w:val="FF0000"/>
          <w:sz w:val="24"/>
        </w:rPr>
        <w:t>现有房地产（地上建构筑物及用途、容积率、产权状况等）；在建工程（规划设计及建设进度）；待开发土地（规划条件、批准机关、批准日期、闲置情况、开发设计条件与规划的异同等）</w:t>
      </w:r>
      <w:r w:rsidR="008A75B1" w:rsidRPr="00C75FCB">
        <w:rPr>
          <w:rStyle w:val="NormalCharacter"/>
          <w:rFonts w:eastAsia="楷体_GB2312"/>
          <w:color w:val="FF0000"/>
          <w:sz w:val="24"/>
        </w:rPr>
        <w:t>。</w:t>
      </w:r>
    </w:p>
    <w:p w:rsidR="006D61FB" w:rsidRDefault="00093E12" w:rsidP="00093E12">
      <w:pPr>
        <w:spacing w:line="360" w:lineRule="auto"/>
        <w:ind w:firstLine="482"/>
        <w:rPr>
          <w:rStyle w:val="NormalCharacter"/>
          <w:rFonts w:eastAsia="楷体_GB2312"/>
          <w:bCs/>
          <w:sz w:val="24"/>
        </w:rPr>
      </w:pPr>
      <w:r w:rsidRPr="00C75FCB">
        <w:rPr>
          <w:rStyle w:val="NormalCharacter"/>
          <w:rFonts w:eastAsia="楷体_GB2312"/>
          <w:bCs/>
          <w:sz w:val="24"/>
        </w:rPr>
        <w:t>（二）地价影响因素分析（</w:t>
      </w:r>
      <w:r w:rsidRPr="00C75FCB">
        <w:rPr>
          <w:rStyle w:val="NormalCharacter"/>
          <w:rFonts w:eastAsia="楷体_GB2312"/>
          <w:bCs/>
          <w:sz w:val="24"/>
        </w:rPr>
        <w:t>7%</w:t>
      </w:r>
      <w:r w:rsidRPr="00C75FCB">
        <w:rPr>
          <w:rStyle w:val="NormalCharacter"/>
          <w:rFonts w:eastAsia="楷体_GB2312"/>
          <w:bCs/>
          <w:sz w:val="24"/>
        </w:rPr>
        <w:t>）</w:t>
      </w:r>
    </w:p>
    <w:p w:rsidR="006D61FB" w:rsidRDefault="00093E12" w:rsidP="00093E12">
      <w:pPr>
        <w:spacing w:line="360" w:lineRule="auto"/>
        <w:ind w:firstLine="480"/>
        <w:rPr>
          <w:rStyle w:val="NormalCharacter"/>
          <w:rFonts w:eastAsia="楷体_GB2312"/>
          <w:sz w:val="24"/>
        </w:rPr>
      </w:pPr>
      <w:r w:rsidRPr="00C75FCB">
        <w:rPr>
          <w:rStyle w:val="NormalCharacter"/>
          <w:rFonts w:eastAsia="楷体_GB2312"/>
          <w:bCs/>
          <w:sz w:val="24"/>
        </w:rPr>
        <w:t>1.</w:t>
      </w:r>
      <w:r w:rsidRPr="00C75FCB">
        <w:rPr>
          <w:rStyle w:val="NormalCharacter"/>
          <w:rFonts w:eastAsia="楷体_GB2312"/>
          <w:sz w:val="24"/>
        </w:rPr>
        <w:t>一般因素（</w:t>
      </w:r>
      <w:r w:rsidRPr="00C75FCB">
        <w:rPr>
          <w:rStyle w:val="NormalCharacter"/>
          <w:rFonts w:eastAsia="楷体_GB2312"/>
          <w:sz w:val="24"/>
        </w:rPr>
        <w:t>1%</w:t>
      </w:r>
      <w:r w:rsidRPr="00C75FCB">
        <w:rPr>
          <w:rStyle w:val="NormalCharacter"/>
          <w:rFonts w:eastAsia="楷体_GB2312"/>
          <w:sz w:val="24"/>
        </w:rPr>
        <w:t>）：有针对性地分析在估价期日时影响估价对象价格的宏观因素，如产业政策、税收政策、金融政策、不动产市场状况等。</w:t>
      </w:r>
    </w:p>
    <w:p w:rsidR="006D61FB" w:rsidRDefault="00093E12" w:rsidP="00093E12">
      <w:pPr>
        <w:spacing w:line="360" w:lineRule="auto"/>
        <w:ind w:firstLine="480"/>
        <w:rPr>
          <w:rStyle w:val="NormalCharacter"/>
          <w:rFonts w:eastAsia="楷体_GB2312"/>
          <w:sz w:val="24"/>
        </w:rPr>
      </w:pPr>
      <w:r w:rsidRPr="00C75FCB">
        <w:rPr>
          <w:rStyle w:val="NormalCharacter"/>
          <w:rFonts w:eastAsia="楷体_GB2312"/>
          <w:sz w:val="24"/>
        </w:rPr>
        <w:t>2.</w:t>
      </w:r>
      <w:r w:rsidRPr="00C75FCB">
        <w:rPr>
          <w:rStyle w:val="NormalCharacter"/>
          <w:rFonts w:eastAsia="楷体_GB2312"/>
          <w:sz w:val="24"/>
        </w:rPr>
        <w:t>区域因素（</w:t>
      </w:r>
      <w:r w:rsidRPr="00C75FCB">
        <w:rPr>
          <w:rStyle w:val="NormalCharacter"/>
          <w:rFonts w:eastAsia="楷体_GB2312"/>
          <w:sz w:val="24"/>
        </w:rPr>
        <w:t>4%</w:t>
      </w:r>
      <w:r w:rsidRPr="00C75FCB">
        <w:rPr>
          <w:rStyle w:val="NormalCharacter"/>
          <w:rFonts w:eastAsia="楷体_GB2312"/>
          <w:sz w:val="24"/>
        </w:rPr>
        <w:t>）：合理界定区域范围界，关注区域位置、基础设施和市政公用设施条件、环境条件、商服繁华情况、产业集聚度、规划条件、区域土地</w:t>
      </w:r>
      <w:r w:rsidRPr="00C75FCB">
        <w:rPr>
          <w:rStyle w:val="NormalCharacter"/>
          <w:rFonts w:eastAsia="楷体_GB2312"/>
          <w:sz w:val="24"/>
        </w:rPr>
        <w:lastRenderedPageBreak/>
        <w:t>利用状况等描述是否考虑了估价对象特点，全面而恰当；微观区位说明是否充分。</w:t>
      </w:r>
    </w:p>
    <w:p w:rsidR="006D61FB" w:rsidRDefault="00093E12" w:rsidP="00093E12">
      <w:pPr>
        <w:spacing w:line="360" w:lineRule="auto"/>
        <w:ind w:firstLine="480"/>
        <w:rPr>
          <w:rStyle w:val="NormalCharacter"/>
          <w:rFonts w:eastAsia="楷体_GB2312"/>
          <w:sz w:val="24"/>
        </w:rPr>
      </w:pPr>
      <w:r w:rsidRPr="00C75FCB">
        <w:rPr>
          <w:rStyle w:val="NormalCharacter"/>
          <w:rFonts w:eastAsia="楷体_GB2312"/>
          <w:sz w:val="24"/>
        </w:rPr>
        <w:t>3.</w:t>
      </w:r>
      <w:r w:rsidRPr="00C75FCB">
        <w:rPr>
          <w:rStyle w:val="NormalCharacter"/>
          <w:rFonts w:eastAsia="楷体_GB2312"/>
          <w:sz w:val="24"/>
        </w:rPr>
        <w:t>个别因素（</w:t>
      </w:r>
      <w:r w:rsidRPr="00C75FCB">
        <w:rPr>
          <w:rStyle w:val="NormalCharacter"/>
          <w:rFonts w:eastAsia="楷体_GB2312"/>
          <w:sz w:val="24"/>
        </w:rPr>
        <w:t>2%</w:t>
      </w:r>
      <w:r w:rsidRPr="00C75FCB">
        <w:rPr>
          <w:rStyle w:val="NormalCharacter"/>
          <w:rFonts w:eastAsia="楷体_GB2312"/>
          <w:sz w:val="24"/>
        </w:rPr>
        <w:t>）：主要考虑宗地自身条件（面积、形状、水文地质条件、工程地质条件、临路状况等）、最有效利用、个别开发程度等对地价的影响。</w:t>
      </w:r>
    </w:p>
    <w:p w:rsidR="006D61FB" w:rsidRDefault="00093E12" w:rsidP="00093E12">
      <w:pPr>
        <w:spacing w:line="360" w:lineRule="auto"/>
        <w:ind w:firstLine="482"/>
        <w:rPr>
          <w:rStyle w:val="NormalCharacter"/>
          <w:rFonts w:eastAsia="楷体_GB2312"/>
          <w:bCs/>
          <w:sz w:val="24"/>
        </w:rPr>
      </w:pPr>
      <w:r w:rsidRPr="00C75FCB">
        <w:rPr>
          <w:rStyle w:val="NormalCharacter"/>
          <w:rFonts w:eastAsia="楷体_GB2312"/>
          <w:bCs/>
          <w:sz w:val="24"/>
        </w:rPr>
        <w:t>四、第三部分</w:t>
      </w:r>
      <w:r w:rsidRPr="00C75FCB">
        <w:rPr>
          <w:rStyle w:val="NormalCharacter"/>
          <w:rFonts w:eastAsia="楷体_GB2312"/>
          <w:bCs/>
          <w:sz w:val="24"/>
        </w:rPr>
        <w:t xml:space="preserve">  </w:t>
      </w:r>
      <w:r w:rsidRPr="00C75FCB">
        <w:rPr>
          <w:rStyle w:val="NormalCharacter"/>
          <w:rFonts w:eastAsia="楷体_GB2312"/>
          <w:bCs/>
          <w:sz w:val="24"/>
        </w:rPr>
        <w:t>土地估价（</w:t>
      </w:r>
      <w:r w:rsidRPr="00C75FCB">
        <w:rPr>
          <w:rStyle w:val="NormalCharacter"/>
          <w:rFonts w:eastAsia="楷体_GB2312"/>
          <w:bCs/>
          <w:sz w:val="24"/>
        </w:rPr>
        <w:t>57%</w:t>
      </w:r>
      <w:r w:rsidRPr="00C75FCB">
        <w:rPr>
          <w:rStyle w:val="NormalCharacter"/>
          <w:rFonts w:eastAsia="楷体_GB2312"/>
          <w:bCs/>
          <w:sz w:val="24"/>
        </w:rPr>
        <w:t>）</w:t>
      </w:r>
    </w:p>
    <w:p w:rsidR="006D61FB" w:rsidRDefault="00093E12" w:rsidP="00093E12">
      <w:pPr>
        <w:spacing w:line="360" w:lineRule="auto"/>
        <w:ind w:firstLine="482"/>
        <w:rPr>
          <w:rStyle w:val="NormalCharacter"/>
          <w:rFonts w:eastAsia="楷体_GB2312"/>
          <w:bCs/>
          <w:sz w:val="24"/>
        </w:rPr>
      </w:pPr>
      <w:r w:rsidRPr="00C75FCB">
        <w:rPr>
          <w:rStyle w:val="NormalCharacter"/>
          <w:rFonts w:eastAsia="楷体_GB2312"/>
          <w:bCs/>
          <w:sz w:val="24"/>
        </w:rPr>
        <w:t>（一）估价原则（</w:t>
      </w:r>
      <w:r w:rsidRPr="00C75FCB">
        <w:rPr>
          <w:rStyle w:val="NormalCharacter"/>
          <w:rFonts w:eastAsia="楷体_GB2312"/>
          <w:bCs/>
          <w:sz w:val="24"/>
        </w:rPr>
        <w:t>2%</w:t>
      </w:r>
      <w:r w:rsidRPr="00C75FCB">
        <w:rPr>
          <w:rStyle w:val="NormalCharacter"/>
          <w:rFonts w:eastAsia="楷体_GB2312"/>
          <w:bCs/>
          <w:sz w:val="24"/>
        </w:rPr>
        <w:t>）</w:t>
      </w:r>
    </w:p>
    <w:p w:rsidR="006D61FB" w:rsidRDefault="00093E12" w:rsidP="00093E12">
      <w:pPr>
        <w:spacing w:line="360" w:lineRule="auto"/>
        <w:ind w:firstLine="480"/>
        <w:rPr>
          <w:rStyle w:val="NormalCharacter"/>
          <w:rFonts w:eastAsia="楷体_GB2312"/>
          <w:bCs/>
          <w:sz w:val="24"/>
        </w:rPr>
      </w:pPr>
      <w:r w:rsidRPr="00C75FCB">
        <w:rPr>
          <w:rStyle w:val="NormalCharacter"/>
          <w:rFonts w:eastAsia="楷体_GB2312"/>
          <w:bCs/>
          <w:sz w:val="24"/>
        </w:rPr>
        <w:t>要求估价原则选择得当、</w:t>
      </w:r>
      <w:r w:rsidR="00E31C4C">
        <w:rPr>
          <w:rStyle w:val="NormalCharacter"/>
          <w:rFonts w:eastAsia="楷体_GB2312" w:hint="eastAsia"/>
          <w:bCs/>
          <w:sz w:val="24"/>
        </w:rPr>
        <w:t>完整</w:t>
      </w:r>
      <w:r w:rsidRPr="00C75FCB">
        <w:rPr>
          <w:rStyle w:val="NormalCharacter"/>
          <w:rFonts w:eastAsia="楷体_GB2312"/>
          <w:bCs/>
          <w:sz w:val="24"/>
        </w:rPr>
        <w:t>，描述应规范、正确，与估价目的及估价方法相协调；</w:t>
      </w:r>
      <w:r w:rsidRPr="00C75FCB">
        <w:rPr>
          <w:rStyle w:val="NormalCharacter"/>
          <w:rFonts w:eastAsia="楷体_GB2312"/>
          <w:bCs/>
          <w:color w:val="FF0000"/>
          <w:sz w:val="24"/>
        </w:rPr>
        <w:t>阐述是否全面、贴切。</w:t>
      </w:r>
      <w:r w:rsidRPr="00C75FCB">
        <w:rPr>
          <w:rStyle w:val="NormalCharacter"/>
          <w:rFonts w:eastAsia="楷体_GB2312"/>
          <w:bCs/>
          <w:sz w:val="24"/>
        </w:rPr>
        <w:t>根据</w:t>
      </w:r>
      <w:r w:rsidRPr="00C75FCB">
        <w:rPr>
          <w:rStyle w:val="NormalCharacter"/>
          <w:rFonts w:eastAsia="楷体_GB2312"/>
          <w:bCs/>
          <w:sz w:val="24"/>
        </w:rPr>
        <w:t>“4</w:t>
      </w:r>
      <w:r w:rsidRPr="00C75FCB">
        <w:rPr>
          <w:rStyle w:val="NormalCharacter"/>
          <w:rFonts w:eastAsia="楷体_GB2312"/>
          <w:bCs/>
          <w:sz w:val="24"/>
        </w:rPr>
        <w:t>号文</w:t>
      </w:r>
      <w:r w:rsidRPr="00C75FCB">
        <w:rPr>
          <w:rStyle w:val="NormalCharacter"/>
          <w:rFonts w:eastAsia="楷体_GB2312"/>
          <w:bCs/>
          <w:sz w:val="24"/>
        </w:rPr>
        <w:t>”</w:t>
      </w:r>
      <w:r w:rsidRPr="00C75FCB">
        <w:rPr>
          <w:rStyle w:val="NormalCharacter"/>
          <w:rFonts w:eastAsia="楷体_GB2312"/>
          <w:bCs/>
          <w:sz w:val="24"/>
        </w:rPr>
        <w:t>，除《城镇土地估价规程》规定的土地估价基本原则外，城镇建设用地使用权出让地价评估还需考虑价值主导原则、审慎原则、公开市场原则。</w:t>
      </w:r>
    </w:p>
    <w:p w:rsidR="006D61FB" w:rsidRDefault="00093E12" w:rsidP="00093E12">
      <w:pPr>
        <w:spacing w:line="360" w:lineRule="auto"/>
        <w:ind w:firstLine="482"/>
        <w:rPr>
          <w:rStyle w:val="NormalCharacter"/>
          <w:rFonts w:eastAsia="楷体_GB2312"/>
          <w:bCs/>
          <w:sz w:val="24"/>
        </w:rPr>
      </w:pPr>
      <w:r w:rsidRPr="00C75FCB">
        <w:rPr>
          <w:rStyle w:val="NormalCharacter"/>
          <w:rFonts w:eastAsia="楷体_GB2312"/>
          <w:bCs/>
          <w:sz w:val="24"/>
        </w:rPr>
        <w:t>（二）估价方法（</w:t>
      </w:r>
      <w:r w:rsidRPr="00C75FCB">
        <w:rPr>
          <w:rStyle w:val="NormalCharacter"/>
          <w:rFonts w:eastAsia="楷体_GB2312"/>
          <w:bCs/>
          <w:sz w:val="24"/>
        </w:rPr>
        <w:t>2%</w:t>
      </w:r>
      <w:r w:rsidRPr="00C75FCB">
        <w:rPr>
          <w:rStyle w:val="NormalCharacter"/>
          <w:rFonts w:eastAsia="楷体_GB2312"/>
          <w:bCs/>
          <w:sz w:val="24"/>
        </w:rPr>
        <w:t>）</w:t>
      </w:r>
    </w:p>
    <w:p w:rsidR="006D61FB" w:rsidRDefault="00093E12" w:rsidP="00093E12">
      <w:pPr>
        <w:spacing w:line="360" w:lineRule="auto"/>
        <w:ind w:firstLine="480"/>
        <w:rPr>
          <w:rStyle w:val="NormalCharacter"/>
          <w:rFonts w:eastAsia="楷体_GB2312"/>
          <w:bCs/>
          <w:sz w:val="24"/>
        </w:rPr>
      </w:pPr>
      <w:r w:rsidRPr="00C75FCB">
        <w:rPr>
          <w:rStyle w:val="NormalCharacter"/>
          <w:rFonts w:eastAsia="楷体_GB2312"/>
          <w:bCs/>
          <w:sz w:val="24"/>
        </w:rPr>
        <w:t>要求根据估价对象特点、估价目的和资料限制，恰当地选择估价方法，并充分阐述理由。</w:t>
      </w:r>
    </w:p>
    <w:p w:rsidR="006D61FB" w:rsidRDefault="00093E12" w:rsidP="002638E3">
      <w:pPr>
        <w:ind w:firstLine="420"/>
        <w:rPr>
          <w:rStyle w:val="NormalCharacter"/>
        </w:rPr>
      </w:pPr>
      <w:r w:rsidRPr="00C75FCB">
        <w:rPr>
          <w:rStyle w:val="NormalCharacter"/>
        </w:rPr>
        <w:t>说明：《规程》要求选择适宜的两种以上评估方法。评估少有交易，市场化程度极低且土地收益难以显化的特定用途土地价格，在省级以上土地估价行业协会组织专家论证的基础上，可以选择一种适宜的主要估价方法，并应在报告中充分披露，附具专家论证材料。</w:t>
      </w:r>
    </w:p>
    <w:p w:rsidR="006D61FB" w:rsidRDefault="00093E12" w:rsidP="00093E12">
      <w:pPr>
        <w:spacing w:line="360" w:lineRule="auto"/>
        <w:ind w:firstLine="482"/>
        <w:rPr>
          <w:rStyle w:val="NormalCharacter"/>
          <w:rFonts w:eastAsia="楷体_GB2312"/>
          <w:bCs/>
          <w:sz w:val="24"/>
        </w:rPr>
      </w:pPr>
      <w:r w:rsidRPr="00C75FCB">
        <w:rPr>
          <w:rStyle w:val="NormalCharacter"/>
          <w:rFonts w:eastAsia="楷体_GB2312"/>
          <w:bCs/>
          <w:sz w:val="24"/>
        </w:rPr>
        <w:t>（三）估价过程（</w:t>
      </w:r>
      <w:r w:rsidRPr="00C75FCB">
        <w:rPr>
          <w:rStyle w:val="NormalCharacter"/>
          <w:rFonts w:eastAsia="楷体_GB2312"/>
          <w:bCs/>
          <w:sz w:val="24"/>
        </w:rPr>
        <w:t>50%</w:t>
      </w:r>
      <w:r w:rsidRPr="00C75FCB">
        <w:rPr>
          <w:rStyle w:val="NormalCharacter"/>
          <w:rFonts w:eastAsia="楷体_GB2312"/>
          <w:bCs/>
          <w:sz w:val="24"/>
        </w:rPr>
        <w:t>）</w:t>
      </w:r>
    </w:p>
    <w:p w:rsidR="006D61FB" w:rsidRDefault="00093E12" w:rsidP="00093E12">
      <w:pPr>
        <w:spacing w:line="360" w:lineRule="auto"/>
        <w:ind w:firstLine="480"/>
        <w:rPr>
          <w:rStyle w:val="NormalCharacter"/>
          <w:rFonts w:eastAsia="楷体_GB2312"/>
          <w:bCs/>
          <w:sz w:val="24"/>
        </w:rPr>
      </w:pPr>
      <w:r w:rsidRPr="00C75FCB">
        <w:rPr>
          <w:rStyle w:val="NormalCharacter"/>
          <w:rFonts w:eastAsia="楷体_GB2312"/>
          <w:bCs/>
          <w:sz w:val="24"/>
        </w:rPr>
        <w:t>在估价方法与估价过程所占的</w:t>
      </w:r>
      <w:r w:rsidRPr="00C75FCB">
        <w:rPr>
          <w:rStyle w:val="NormalCharacter"/>
          <w:rFonts w:eastAsia="楷体_GB2312"/>
          <w:bCs/>
          <w:sz w:val="24"/>
        </w:rPr>
        <w:t>50%</w:t>
      </w:r>
      <w:r w:rsidRPr="00C75FCB">
        <w:rPr>
          <w:rStyle w:val="NormalCharacter"/>
          <w:rFonts w:eastAsia="楷体_GB2312"/>
          <w:bCs/>
          <w:sz w:val="24"/>
        </w:rPr>
        <w:t>权重中，用二种方法评估的，每种方法各占</w:t>
      </w:r>
      <w:r w:rsidRPr="00C75FCB">
        <w:rPr>
          <w:rStyle w:val="NormalCharacter"/>
          <w:rFonts w:eastAsia="楷体_GB2312"/>
          <w:bCs/>
          <w:sz w:val="24"/>
        </w:rPr>
        <w:t>25</w:t>
      </w:r>
      <w:r w:rsidR="00BF1AF6" w:rsidRPr="00C75FCB">
        <w:rPr>
          <w:rStyle w:val="NormalCharacter"/>
          <w:rFonts w:eastAsia="楷体_GB2312"/>
          <w:bCs/>
          <w:sz w:val="24"/>
        </w:rPr>
        <w:t>分</w:t>
      </w:r>
      <w:r w:rsidRPr="00C75FCB">
        <w:rPr>
          <w:rStyle w:val="NormalCharacter"/>
          <w:rFonts w:eastAsia="楷体_GB2312"/>
          <w:bCs/>
          <w:sz w:val="24"/>
        </w:rPr>
        <w:t>；用三种方法评估的，每种方法各占</w:t>
      </w:r>
      <w:r w:rsidRPr="00C75FCB">
        <w:rPr>
          <w:rStyle w:val="NormalCharacter"/>
          <w:rFonts w:eastAsia="楷体_GB2312"/>
          <w:bCs/>
          <w:sz w:val="24"/>
        </w:rPr>
        <w:t>16.67</w:t>
      </w:r>
      <w:r w:rsidR="00BF1AF6" w:rsidRPr="00C75FCB">
        <w:rPr>
          <w:rStyle w:val="NormalCharacter"/>
          <w:rFonts w:eastAsia="楷体_GB2312"/>
          <w:bCs/>
          <w:sz w:val="24"/>
        </w:rPr>
        <w:t>分</w:t>
      </w:r>
      <w:r w:rsidRPr="00C75FCB">
        <w:rPr>
          <w:rStyle w:val="NormalCharacter"/>
          <w:rFonts w:eastAsia="楷体_GB2312"/>
          <w:bCs/>
          <w:sz w:val="24"/>
        </w:rPr>
        <w:t>；用四种方法评估的，每种方法各占</w:t>
      </w:r>
      <w:r w:rsidRPr="00C75FCB">
        <w:rPr>
          <w:rStyle w:val="NormalCharacter"/>
          <w:rFonts w:eastAsia="楷体_GB2312"/>
          <w:bCs/>
          <w:sz w:val="24"/>
        </w:rPr>
        <w:t>12.50</w:t>
      </w:r>
      <w:r w:rsidR="00BF1AF6" w:rsidRPr="00C75FCB">
        <w:rPr>
          <w:rStyle w:val="NormalCharacter"/>
          <w:rFonts w:eastAsia="楷体_GB2312"/>
          <w:bCs/>
          <w:sz w:val="24"/>
        </w:rPr>
        <w:t>分</w:t>
      </w:r>
      <w:r w:rsidRPr="00C75FCB">
        <w:rPr>
          <w:rStyle w:val="NormalCharacter"/>
          <w:rFonts w:eastAsia="楷体_GB2312"/>
          <w:bCs/>
          <w:sz w:val="24"/>
        </w:rPr>
        <w:t>。一份报告涉及多宗地评估时，若某种方法运用了两次及以上，专家可</w:t>
      </w:r>
      <w:r w:rsidR="00BF1AF6" w:rsidRPr="00C75FCB">
        <w:rPr>
          <w:rStyle w:val="NormalCharacter"/>
          <w:rFonts w:eastAsia="楷体_GB2312"/>
          <w:bCs/>
          <w:sz w:val="24"/>
        </w:rPr>
        <w:t>只</w:t>
      </w:r>
      <w:r w:rsidRPr="00C75FCB">
        <w:rPr>
          <w:rStyle w:val="NormalCharacter"/>
          <w:rFonts w:eastAsia="楷体_GB2312"/>
          <w:bCs/>
          <w:sz w:val="24"/>
        </w:rPr>
        <w:t>评审一次该方法的运用过程（</w:t>
      </w:r>
      <w:r w:rsidR="00BF1AF6" w:rsidRPr="00C75FCB">
        <w:rPr>
          <w:rStyle w:val="NormalCharacter"/>
          <w:rFonts w:eastAsia="楷体_GB2312"/>
          <w:bCs/>
          <w:sz w:val="24"/>
        </w:rPr>
        <w:t>需</w:t>
      </w:r>
      <w:r w:rsidRPr="00C75FCB">
        <w:rPr>
          <w:rStyle w:val="NormalCharacter"/>
          <w:rFonts w:eastAsia="楷体_GB2312"/>
          <w:bCs/>
          <w:sz w:val="24"/>
        </w:rPr>
        <w:t>备注</w:t>
      </w:r>
      <w:r w:rsidR="00BF1AF6" w:rsidRPr="00C75FCB">
        <w:rPr>
          <w:rStyle w:val="NormalCharacter"/>
          <w:rFonts w:eastAsia="楷体_GB2312"/>
          <w:bCs/>
          <w:sz w:val="24"/>
        </w:rPr>
        <w:t>出</w:t>
      </w:r>
      <w:r w:rsidRPr="00C75FCB">
        <w:rPr>
          <w:rStyle w:val="NormalCharacter"/>
          <w:rFonts w:eastAsia="楷体_GB2312"/>
          <w:bCs/>
          <w:sz w:val="24"/>
        </w:rPr>
        <w:t>评审的是哪一宗地），对于其他宗地运用该方法评估的过程，相似问题不再扣分，其他问题在</w:t>
      </w:r>
      <w:r w:rsidRPr="00C75FCB">
        <w:rPr>
          <w:rStyle w:val="NormalCharacter"/>
          <w:rFonts w:eastAsia="楷体_GB2312"/>
          <w:bCs/>
          <w:sz w:val="24"/>
        </w:rPr>
        <w:t>“</w:t>
      </w:r>
      <w:r w:rsidRPr="00C75FCB">
        <w:rPr>
          <w:rStyle w:val="NormalCharacter"/>
          <w:rFonts w:eastAsia="楷体_GB2312"/>
          <w:bCs/>
          <w:sz w:val="24"/>
        </w:rPr>
        <w:t>方法运用完整性</w:t>
      </w:r>
      <w:r w:rsidRPr="00C75FCB">
        <w:rPr>
          <w:rStyle w:val="NormalCharacter"/>
          <w:rFonts w:eastAsia="楷体_GB2312"/>
          <w:bCs/>
          <w:sz w:val="24"/>
        </w:rPr>
        <w:t>”</w:t>
      </w:r>
      <w:r w:rsidRPr="00C75FCB">
        <w:rPr>
          <w:rStyle w:val="NormalCharacter"/>
          <w:rFonts w:eastAsia="楷体_GB2312"/>
          <w:bCs/>
          <w:sz w:val="24"/>
        </w:rPr>
        <w:t>中予以考虑。</w:t>
      </w:r>
    </w:p>
    <w:p w:rsidR="006D61FB" w:rsidRDefault="00093E12" w:rsidP="00093E12">
      <w:pPr>
        <w:spacing w:line="360" w:lineRule="auto"/>
        <w:ind w:firstLine="482"/>
        <w:rPr>
          <w:rStyle w:val="NormalCharacter"/>
          <w:rFonts w:eastAsia="楷体_GB2312"/>
          <w:bCs/>
          <w:sz w:val="24"/>
        </w:rPr>
      </w:pPr>
      <w:r w:rsidRPr="00C75FCB">
        <w:rPr>
          <w:rStyle w:val="NormalCharacter"/>
          <w:rFonts w:eastAsia="楷体_GB2312"/>
          <w:bCs/>
          <w:sz w:val="24"/>
        </w:rPr>
        <w:t>1.</w:t>
      </w:r>
      <w:r w:rsidRPr="00C75FCB">
        <w:rPr>
          <w:rStyle w:val="NormalCharacter"/>
          <w:rFonts w:eastAsia="楷体_GB2312"/>
          <w:bCs/>
          <w:sz w:val="24"/>
        </w:rPr>
        <w:t>市场比较法</w:t>
      </w:r>
    </w:p>
    <w:p w:rsidR="006D61FB" w:rsidRDefault="00093E12" w:rsidP="00093E12">
      <w:pPr>
        <w:spacing w:line="360" w:lineRule="auto"/>
        <w:ind w:firstLine="480"/>
        <w:rPr>
          <w:rStyle w:val="NormalCharacter"/>
          <w:rFonts w:eastAsia="楷体_GB2312"/>
          <w:sz w:val="24"/>
        </w:rPr>
      </w:pPr>
      <w:r w:rsidRPr="00C75FCB">
        <w:rPr>
          <w:rStyle w:val="NormalCharacter"/>
          <w:rFonts w:eastAsia="楷体_GB2312"/>
          <w:sz w:val="24"/>
        </w:rPr>
        <w:t>（</w:t>
      </w:r>
      <w:r w:rsidRPr="00C75FCB">
        <w:rPr>
          <w:rStyle w:val="NormalCharacter"/>
          <w:rFonts w:eastAsia="楷体_GB2312"/>
          <w:sz w:val="24"/>
        </w:rPr>
        <w:t>1</w:t>
      </w:r>
      <w:r w:rsidRPr="00C75FCB">
        <w:rPr>
          <w:rStyle w:val="NormalCharacter"/>
          <w:rFonts w:eastAsia="楷体_GB2312"/>
          <w:sz w:val="24"/>
        </w:rPr>
        <w:t>）比较实例选取</w:t>
      </w:r>
      <w:r w:rsidR="003B0273" w:rsidRPr="00C75FCB">
        <w:rPr>
          <w:rStyle w:val="NormalCharacter"/>
          <w:rFonts w:eastAsia="楷体_GB2312"/>
          <w:sz w:val="24"/>
        </w:rPr>
        <w:t>与描述</w:t>
      </w:r>
      <w:r w:rsidRPr="00C75FCB">
        <w:rPr>
          <w:rStyle w:val="NormalCharacter"/>
          <w:rFonts w:eastAsia="楷体_GB2312"/>
          <w:sz w:val="24"/>
        </w:rPr>
        <w:t>（</w:t>
      </w:r>
      <w:r w:rsidRPr="00C75FCB">
        <w:rPr>
          <w:rStyle w:val="NormalCharacter"/>
          <w:rFonts w:eastAsia="楷体_GB2312"/>
          <w:sz w:val="24"/>
        </w:rPr>
        <w:t>12%+8%</w:t>
      </w:r>
      <w:r w:rsidRPr="00C75FCB">
        <w:rPr>
          <w:rStyle w:val="NormalCharacter"/>
          <w:rFonts w:eastAsia="楷体_GB2312"/>
          <w:sz w:val="24"/>
        </w:rPr>
        <w:t>）。</w:t>
      </w:r>
    </w:p>
    <w:p w:rsidR="006D61FB" w:rsidRDefault="003B0273" w:rsidP="00093E12">
      <w:pPr>
        <w:spacing w:line="360" w:lineRule="auto"/>
        <w:ind w:firstLine="480"/>
        <w:rPr>
          <w:rStyle w:val="NormalCharacter"/>
          <w:rFonts w:eastAsia="楷体_GB2312"/>
          <w:sz w:val="24"/>
        </w:rPr>
      </w:pPr>
      <w:r w:rsidRPr="00C75FCB">
        <w:rPr>
          <w:rStyle w:val="NormalCharacter"/>
          <w:rFonts w:eastAsia="楷体_GB2312"/>
          <w:sz w:val="24"/>
        </w:rPr>
        <w:t>比较实例选取（</w:t>
      </w:r>
      <w:r w:rsidRPr="00C75FCB">
        <w:rPr>
          <w:rStyle w:val="NormalCharacter"/>
          <w:rFonts w:eastAsia="楷体_GB2312"/>
          <w:sz w:val="24"/>
        </w:rPr>
        <w:t>12%</w:t>
      </w:r>
      <w:r w:rsidRPr="00C75FCB">
        <w:rPr>
          <w:rStyle w:val="NormalCharacter"/>
          <w:rFonts w:eastAsia="楷体_GB2312"/>
          <w:sz w:val="24"/>
        </w:rPr>
        <w:t>）：</w:t>
      </w:r>
      <w:r w:rsidR="00093E12" w:rsidRPr="00C75FCB">
        <w:rPr>
          <w:rStyle w:val="NormalCharacter"/>
          <w:rFonts w:eastAsia="楷体_GB2312"/>
          <w:sz w:val="24"/>
        </w:rPr>
        <w:t>重点关注比较实例个数（至少</w:t>
      </w:r>
      <w:r w:rsidR="00093E12" w:rsidRPr="00C75FCB">
        <w:rPr>
          <w:rStyle w:val="NormalCharacter"/>
          <w:rFonts w:eastAsia="楷体_GB2312"/>
          <w:sz w:val="24"/>
        </w:rPr>
        <w:t>3</w:t>
      </w:r>
      <w:r w:rsidR="00093E12" w:rsidRPr="00C75FCB">
        <w:rPr>
          <w:rStyle w:val="NormalCharacter"/>
          <w:rFonts w:eastAsia="楷体_GB2312"/>
          <w:sz w:val="24"/>
        </w:rPr>
        <w:t>个）、实例的照片、真实性、可比性（时间限制、用途一致、同一供需圈等）</w:t>
      </w:r>
      <w:r w:rsidR="005D41FA" w:rsidRPr="00C75FCB">
        <w:rPr>
          <w:rStyle w:val="NormalCharacter"/>
          <w:rFonts w:eastAsia="楷体_GB2312"/>
          <w:sz w:val="24"/>
        </w:rPr>
        <w:t>；比较实例交易时间与估价期日差异一般不应超过</w:t>
      </w:r>
      <w:r w:rsidR="005D41FA" w:rsidRPr="00C75FCB">
        <w:rPr>
          <w:rStyle w:val="NormalCharacter"/>
          <w:rFonts w:eastAsia="楷体_GB2312"/>
          <w:sz w:val="24"/>
        </w:rPr>
        <w:t>3</w:t>
      </w:r>
      <w:r w:rsidR="005D41FA" w:rsidRPr="00C75FCB">
        <w:rPr>
          <w:rStyle w:val="NormalCharacter"/>
          <w:rFonts w:eastAsia="楷体_GB2312"/>
          <w:sz w:val="24"/>
        </w:rPr>
        <w:t>年</w:t>
      </w:r>
      <w:r w:rsidR="00093E12" w:rsidRPr="00C75FCB">
        <w:rPr>
          <w:rStyle w:val="NormalCharacter"/>
          <w:rFonts w:eastAsia="楷体_GB2312"/>
          <w:sz w:val="24"/>
        </w:rPr>
        <w:t>；</w:t>
      </w:r>
    </w:p>
    <w:p w:rsidR="006D61FB" w:rsidRDefault="00093E12" w:rsidP="00093E12">
      <w:pPr>
        <w:spacing w:line="360" w:lineRule="auto"/>
        <w:ind w:firstLine="480"/>
        <w:rPr>
          <w:rStyle w:val="NormalCharacter"/>
          <w:rFonts w:eastAsia="楷体_GB2312"/>
          <w:color w:val="FF0000"/>
          <w:sz w:val="24"/>
        </w:rPr>
      </w:pPr>
      <w:r w:rsidRPr="00C75FCB">
        <w:rPr>
          <w:rStyle w:val="NormalCharacter"/>
          <w:rFonts w:eastAsia="楷体_GB2312"/>
          <w:sz w:val="24"/>
        </w:rPr>
        <w:t>实例描述</w:t>
      </w:r>
      <w:r w:rsidR="003B0273" w:rsidRPr="00C75FCB">
        <w:rPr>
          <w:rStyle w:val="NormalCharacter"/>
          <w:rFonts w:eastAsia="楷体_GB2312"/>
          <w:sz w:val="24"/>
        </w:rPr>
        <w:t>（</w:t>
      </w:r>
      <w:r w:rsidR="003B0273" w:rsidRPr="00C75FCB">
        <w:rPr>
          <w:rStyle w:val="NormalCharacter"/>
          <w:rFonts w:eastAsia="楷体_GB2312"/>
          <w:sz w:val="24"/>
        </w:rPr>
        <w:t>8%</w:t>
      </w:r>
      <w:r w:rsidR="003B0273" w:rsidRPr="00C75FCB">
        <w:rPr>
          <w:rStyle w:val="NormalCharacter"/>
          <w:rFonts w:eastAsia="楷体_GB2312"/>
          <w:sz w:val="24"/>
        </w:rPr>
        <w:t>）：重点关注描述是否</w:t>
      </w:r>
      <w:r w:rsidRPr="00C75FCB">
        <w:rPr>
          <w:rStyle w:val="NormalCharacter"/>
          <w:rFonts w:eastAsia="楷体_GB2312"/>
          <w:sz w:val="24"/>
        </w:rPr>
        <w:t>清楚、选择特殊实例</w:t>
      </w:r>
      <w:r w:rsidR="005D41FA" w:rsidRPr="00C75FCB">
        <w:rPr>
          <w:rStyle w:val="NormalCharacter"/>
          <w:rFonts w:eastAsia="楷体_GB2312"/>
          <w:sz w:val="24"/>
        </w:rPr>
        <w:t>是否</w:t>
      </w:r>
      <w:r w:rsidRPr="00C75FCB">
        <w:rPr>
          <w:rStyle w:val="NormalCharacter"/>
          <w:rFonts w:eastAsia="楷体_GB2312"/>
          <w:sz w:val="24"/>
        </w:rPr>
        <w:t>有说明，</w:t>
      </w:r>
      <w:r w:rsidRPr="00C75FCB">
        <w:rPr>
          <w:rStyle w:val="NormalCharacter"/>
          <w:rFonts w:eastAsia="楷体_GB2312"/>
          <w:color w:val="FF0000"/>
          <w:sz w:val="24"/>
        </w:rPr>
        <w:t>附实例照片和位置图。</w:t>
      </w:r>
    </w:p>
    <w:p w:rsidR="00FE6A9D" w:rsidRDefault="00FE6A9D" w:rsidP="00093E12">
      <w:pPr>
        <w:spacing w:line="360" w:lineRule="auto"/>
        <w:ind w:firstLine="480"/>
        <w:rPr>
          <w:rStyle w:val="NormalCharacter"/>
          <w:rFonts w:eastAsia="楷体_GB2312" w:hint="eastAsia"/>
          <w:color w:val="FF0000"/>
          <w:sz w:val="24"/>
        </w:rPr>
      </w:pPr>
    </w:p>
    <w:p w:rsidR="006D61FB" w:rsidRDefault="00093E12" w:rsidP="00093E12">
      <w:pPr>
        <w:pStyle w:val="UserStyle4"/>
        <w:spacing w:line="360" w:lineRule="auto"/>
        <w:rPr>
          <w:rStyle w:val="NormalCharacter"/>
        </w:rPr>
      </w:pPr>
      <w:r w:rsidRPr="00C75FCB">
        <w:rPr>
          <w:rStyle w:val="NormalCharacter"/>
        </w:rPr>
        <w:lastRenderedPageBreak/>
        <w:t>说明：</w:t>
      </w:r>
    </w:p>
    <w:p w:rsidR="006D61FB" w:rsidRDefault="00093E12" w:rsidP="00093E12">
      <w:pPr>
        <w:ind w:firstLine="420"/>
        <w:rPr>
          <w:rStyle w:val="NormalCharacter"/>
        </w:rPr>
      </w:pPr>
      <w:r w:rsidRPr="00C75FCB">
        <w:rPr>
          <w:rStyle w:val="NormalCharacter"/>
        </w:rPr>
        <w:t>1</w:t>
      </w:r>
      <w:r w:rsidRPr="00C75FCB">
        <w:rPr>
          <w:rStyle w:val="NormalCharacter"/>
        </w:rPr>
        <w:t>）</w:t>
      </w:r>
      <w:r w:rsidRPr="00C75FCB">
        <w:rPr>
          <w:rStyle w:val="NormalCharacter"/>
        </w:rPr>
        <w:t xml:space="preserve"> “4</w:t>
      </w:r>
      <w:r w:rsidRPr="00C75FCB">
        <w:rPr>
          <w:rStyle w:val="NormalCharacter"/>
        </w:rPr>
        <w:t>号文</w:t>
      </w:r>
      <w:r w:rsidRPr="00C75FCB">
        <w:rPr>
          <w:rStyle w:val="NormalCharacter"/>
        </w:rPr>
        <w:t>”</w:t>
      </w:r>
      <w:r w:rsidRPr="00C75FCB">
        <w:rPr>
          <w:rStyle w:val="NormalCharacter"/>
        </w:rPr>
        <w:t>摘要</w:t>
      </w:r>
    </w:p>
    <w:p w:rsidR="006D61FB" w:rsidRDefault="00093E12" w:rsidP="00093E12">
      <w:pPr>
        <w:ind w:firstLine="420"/>
        <w:rPr>
          <w:rStyle w:val="NormalCharacter"/>
        </w:rPr>
      </w:pPr>
      <w:r w:rsidRPr="00C75FCB">
        <w:rPr>
          <w:rStyle w:val="NormalCharacter"/>
        </w:rPr>
        <w:t>原则上不采用竞价轮次较多、溢价率较高的交易实例；不能采用楼面地价历史最高或最低水平的交易实例。近三年内所在或相似区域的交易实例不足</w:t>
      </w:r>
      <w:r w:rsidRPr="00C75FCB">
        <w:rPr>
          <w:rStyle w:val="NormalCharacter"/>
        </w:rPr>
        <w:t>3</w:t>
      </w:r>
      <w:r w:rsidRPr="00C75FCB">
        <w:rPr>
          <w:rStyle w:val="NormalCharacter"/>
        </w:rPr>
        <w:t>个的，原则上</w:t>
      </w:r>
      <w:proofErr w:type="gramStart"/>
      <w:r w:rsidRPr="00C75FCB">
        <w:rPr>
          <w:rStyle w:val="NormalCharacter"/>
        </w:rPr>
        <w:t>不</w:t>
      </w:r>
      <w:proofErr w:type="gramEnd"/>
      <w:r w:rsidRPr="00C75FCB">
        <w:rPr>
          <w:rStyle w:val="NormalCharacter"/>
        </w:rPr>
        <w:t>应选用市场比较法。</w:t>
      </w:r>
    </w:p>
    <w:p w:rsidR="006D61FB" w:rsidRDefault="00093E12" w:rsidP="00093E12">
      <w:pPr>
        <w:ind w:firstLine="420"/>
        <w:rPr>
          <w:rStyle w:val="NormalCharacter"/>
        </w:rPr>
      </w:pPr>
      <w:r w:rsidRPr="00C75FCB">
        <w:rPr>
          <w:rStyle w:val="NormalCharacter"/>
        </w:rPr>
        <w:t>2</w:t>
      </w:r>
      <w:r w:rsidRPr="00C75FCB">
        <w:rPr>
          <w:rStyle w:val="NormalCharacter"/>
        </w:rPr>
        <w:t>）国家标准《土地利用现状分类》（</w:t>
      </w:r>
      <w:r w:rsidRPr="00C75FCB">
        <w:rPr>
          <w:rStyle w:val="NormalCharacter"/>
        </w:rPr>
        <w:t>GB/T 21010-2017</w:t>
      </w:r>
      <w:r w:rsidRPr="00C75FCB">
        <w:rPr>
          <w:rStyle w:val="NormalCharacter"/>
        </w:rPr>
        <w:t>）摘要</w:t>
      </w:r>
    </w:p>
    <w:p w:rsidR="006D61FB" w:rsidRDefault="00093E12" w:rsidP="00093E12">
      <w:pPr>
        <w:ind w:firstLine="420"/>
        <w:rPr>
          <w:rStyle w:val="NormalCharacter"/>
        </w:rPr>
      </w:pPr>
      <w:r w:rsidRPr="00C75FCB">
        <w:rPr>
          <w:rStyle w:val="NormalCharacter"/>
        </w:rPr>
        <w:t>《土地利用现状分类》国家标准采用一级、二级两个层次的分类体系，共分</w:t>
      </w:r>
      <w:r w:rsidRPr="00C75FCB">
        <w:rPr>
          <w:rStyle w:val="NormalCharacter"/>
        </w:rPr>
        <w:t>12</w:t>
      </w:r>
      <w:r w:rsidRPr="00C75FCB">
        <w:rPr>
          <w:rStyle w:val="NormalCharacter"/>
        </w:rPr>
        <w:t>个一级类、</w:t>
      </w:r>
      <w:r w:rsidRPr="00C75FCB">
        <w:rPr>
          <w:rStyle w:val="NormalCharacter"/>
        </w:rPr>
        <w:t>73</w:t>
      </w:r>
      <w:r w:rsidRPr="00C75FCB">
        <w:rPr>
          <w:rStyle w:val="NormalCharacter"/>
        </w:rPr>
        <w:t>个二级类，一级类主要按土地用途，</w:t>
      </w:r>
      <w:proofErr w:type="gramStart"/>
      <w:r w:rsidRPr="00C75FCB">
        <w:rPr>
          <w:rStyle w:val="NormalCharacter"/>
        </w:rPr>
        <w:t>二级类按经营</w:t>
      </w:r>
      <w:proofErr w:type="gramEnd"/>
      <w:r w:rsidRPr="00C75FCB">
        <w:rPr>
          <w:rStyle w:val="NormalCharacter"/>
        </w:rPr>
        <w:t>特点、利用方式和覆盖特征进行续分。其中一级类包括：耕地、园地、林地、草地、商服用地、工矿仓储用地、住宅用地、公共管理与公共服务用地、特殊用地、交通运输用地、水域及水利设施用地、其他土地。</w:t>
      </w:r>
    </w:p>
    <w:p w:rsidR="006D61FB" w:rsidRDefault="00093E12" w:rsidP="00B305B8">
      <w:pPr>
        <w:ind w:firstLine="422"/>
        <w:jc w:val="center"/>
        <w:rPr>
          <w:rStyle w:val="NormalCharacter"/>
        </w:rPr>
      </w:pPr>
      <w:r w:rsidRPr="00C75FCB">
        <w:rPr>
          <w:rStyle w:val="NormalCharacter"/>
        </w:rPr>
        <w:t>土地利用现状分类表</w:t>
      </w:r>
    </w:p>
    <w:tbl>
      <w:tblPr>
        <w:tblW w:w="8302" w:type="dxa"/>
        <w:tblInd w:w="108"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1129"/>
        <w:gridCol w:w="1637"/>
        <w:gridCol w:w="1384"/>
        <w:gridCol w:w="1657"/>
        <w:gridCol w:w="1111"/>
        <w:gridCol w:w="1384"/>
      </w:tblGrid>
      <w:tr w:rsidR="006D61FB" w:rsidRPr="00FE6A9D">
        <w:trPr>
          <w:tblHeader/>
        </w:trPr>
        <w:tc>
          <w:tcPr>
            <w:tcW w:w="1129" w:type="dxa"/>
            <w:tcBorders>
              <w:top w:val="single" w:sz="4" w:space="0" w:color="FFE599"/>
              <w:left w:val="single" w:sz="4" w:space="0" w:color="FFE599"/>
              <w:bottom w:val="single" w:sz="12" w:space="0" w:color="FFD966"/>
              <w:right w:val="single" w:sz="4" w:space="0" w:color="FFE599"/>
            </w:tcBorders>
            <w:vAlign w:val="center"/>
          </w:tcPr>
          <w:p w:rsidR="006D61FB" w:rsidRPr="00FE6A9D" w:rsidRDefault="00093E12" w:rsidP="005868D9">
            <w:pPr>
              <w:jc w:val="center"/>
              <w:rPr>
                <w:rStyle w:val="NormalCharacter"/>
                <w:rFonts w:ascii="宋体" w:hAnsi="宋体"/>
                <w:b/>
                <w:bCs/>
                <w:szCs w:val="21"/>
              </w:rPr>
            </w:pPr>
            <w:r w:rsidRPr="00FE6A9D">
              <w:rPr>
                <w:rStyle w:val="NormalCharacter"/>
                <w:rFonts w:ascii="宋体" w:hAnsi="宋体"/>
                <w:b/>
                <w:bCs/>
                <w:szCs w:val="21"/>
              </w:rPr>
              <w:t>一级类</w:t>
            </w:r>
          </w:p>
        </w:tc>
        <w:tc>
          <w:tcPr>
            <w:tcW w:w="1637" w:type="dxa"/>
            <w:tcBorders>
              <w:top w:val="single" w:sz="4" w:space="0" w:color="FFE599"/>
              <w:left w:val="single" w:sz="4" w:space="0" w:color="FFE599"/>
              <w:bottom w:val="single" w:sz="12" w:space="0" w:color="FFD966"/>
              <w:right w:val="single" w:sz="4" w:space="0" w:color="FFE599"/>
            </w:tcBorders>
            <w:vAlign w:val="center"/>
          </w:tcPr>
          <w:p w:rsidR="006D61FB" w:rsidRPr="00FE6A9D" w:rsidRDefault="00093E12" w:rsidP="005868D9">
            <w:pPr>
              <w:jc w:val="center"/>
              <w:rPr>
                <w:rStyle w:val="NormalCharacter"/>
                <w:rFonts w:ascii="宋体" w:hAnsi="宋体"/>
                <w:b/>
                <w:bCs/>
                <w:szCs w:val="21"/>
              </w:rPr>
            </w:pPr>
            <w:r w:rsidRPr="00FE6A9D">
              <w:rPr>
                <w:rStyle w:val="NormalCharacter"/>
                <w:rFonts w:ascii="宋体" w:hAnsi="宋体"/>
                <w:b/>
                <w:bCs/>
                <w:szCs w:val="21"/>
              </w:rPr>
              <w:t>二级类</w:t>
            </w:r>
          </w:p>
        </w:tc>
        <w:tc>
          <w:tcPr>
            <w:tcW w:w="1384" w:type="dxa"/>
            <w:tcBorders>
              <w:top w:val="single" w:sz="4" w:space="0" w:color="FFE599"/>
              <w:left w:val="single" w:sz="4" w:space="0" w:color="FFE599"/>
              <w:bottom w:val="single" w:sz="12" w:space="0" w:color="FFD966"/>
              <w:right w:val="single" w:sz="4" w:space="0" w:color="FFE599"/>
            </w:tcBorders>
            <w:vAlign w:val="center"/>
          </w:tcPr>
          <w:p w:rsidR="006D61FB" w:rsidRPr="00FE6A9D" w:rsidRDefault="00093E12" w:rsidP="005868D9">
            <w:pPr>
              <w:jc w:val="center"/>
              <w:rPr>
                <w:rStyle w:val="NormalCharacter"/>
                <w:rFonts w:ascii="宋体" w:hAnsi="宋体"/>
                <w:b/>
                <w:bCs/>
                <w:szCs w:val="21"/>
              </w:rPr>
            </w:pPr>
            <w:r w:rsidRPr="00FE6A9D">
              <w:rPr>
                <w:rStyle w:val="NormalCharacter"/>
                <w:rFonts w:ascii="宋体" w:hAnsi="宋体"/>
                <w:b/>
                <w:bCs/>
                <w:szCs w:val="21"/>
              </w:rPr>
              <w:t>一级类</w:t>
            </w:r>
          </w:p>
        </w:tc>
        <w:tc>
          <w:tcPr>
            <w:tcW w:w="1657" w:type="dxa"/>
            <w:tcBorders>
              <w:top w:val="single" w:sz="4" w:space="0" w:color="FFE599"/>
              <w:left w:val="single" w:sz="4" w:space="0" w:color="FFE599"/>
              <w:bottom w:val="single" w:sz="12" w:space="0" w:color="FFD966"/>
              <w:right w:val="single" w:sz="4" w:space="0" w:color="FFE599"/>
            </w:tcBorders>
            <w:vAlign w:val="center"/>
          </w:tcPr>
          <w:p w:rsidR="006D61FB" w:rsidRPr="00FE6A9D" w:rsidRDefault="00093E12" w:rsidP="005868D9">
            <w:pPr>
              <w:jc w:val="center"/>
              <w:rPr>
                <w:rStyle w:val="NormalCharacter"/>
                <w:rFonts w:ascii="宋体" w:hAnsi="宋体"/>
                <w:b/>
                <w:bCs/>
                <w:szCs w:val="21"/>
              </w:rPr>
            </w:pPr>
            <w:r w:rsidRPr="00FE6A9D">
              <w:rPr>
                <w:rStyle w:val="NormalCharacter"/>
                <w:rFonts w:ascii="宋体" w:hAnsi="宋体"/>
                <w:b/>
                <w:bCs/>
                <w:szCs w:val="21"/>
              </w:rPr>
              <w:t>二级类</w:t>
            </w:r>
          </w:p>
        </w:tc>
        <w:tc>
          <w:tcPr>
            <w:tcW w:w="1111" w:type="dxa"/>
            <w:tcBorders>
              <w:top w:val="single" w:sz="4" w:space="0" w:color="FFE599"/>
              <w:left w:val="single" w:sz="4" w:space="0" w:color="FFE599"/>
              <w:bottom w:val="single" w:sz="12" w:space="0" w:color="FFD966"/>
              <w:right w:val="single" w:sz="4" w:space="0" w:color="FFE599"/>
            </w:tcBorders>
            <w:vAlign w:val="center"/>
          </w:tcPr>
          <w:p w:rsidR="006D61FB" w:rsidRPr="00FE6A9D" w:rsidRDefault="00093E12" w:rsidP="005868D9">
            <w:pPr>
              <w:jc w:val="center"/>
              <w:rPr>
                <w:rStyle w:val="NormalCharacter"/>
                <w:rFonts w:ascii="宋体" w:hAnsi="宋体"/>
                <w:b/>
                <w:bCs/>
                <w:szCs w:val="21"/>
              </w:rPr>
            </w:pPr>
            <w:r w:rsidRPr="00FE6A9D">
              <w:rPr>
                <w:rStyle w:val="NormalCharacter"/>
                <w:rFonts w:ascii="宋体" w:hAnsi="宋体"/>
                <w:b/>
                <w:bCs/>
                <w:szCs w:val="21"/>
              </w:rPr>
              <w:t>一级类</w:t>
            </w:r>
          </w:p>
        </w:tc>
        <w:tc>
          <w:tcPr>
            <w:tcW w:w="1384" w:type="dxa"/>
            <w:tcBorders>
              <w:top w:val="single" w:sz="4" w:space="0" w:color="FFE599"/>
              <w:left w:val="single" w:sz="4" w:space="0" w:color="FFE599"/>
              <w:bottom w:val="single" w:sz="12" w:space="0" w:color="FFD966"/>
              <w:right w:val="single" w:sz="4" w:space="0" w:color="FFE599"/>
            </w:tcBorders>
            <w:vAlign w:val="center"/>
          </w:tcPr>
          <w:p w:rsidR="006D61FB" w:rsidRPr="00FE6A9D" w:rsidRDefault="00093E12" w:rsidP="005868D9">
            <w:pPr>
              <w:jc w:val="center"/>
              <w:rPr>
                <w:rStyle w:val="NormalCharacter"/>
                <w:rFonts w:ascii="宋体" w:hAnsi="宋体"/>
                <w:b/>
                <w:bCs/>
                <w:szCs w:val="21"/>
              </w:rPr>
            </w:pPr>
            <w:r w:rsidRPr="00FE6A9D">
              <w:rPr>
                <w:rStyle w:val="NormalCharacter"/>
                <w:rFonts w:ascii="宋体" w:hAnsi="宋体"/>
                <w:b/>
                <w:bCs/>
                <w:szCs w:val="21"/>
              </w:rPr>
              <w:t>二级类</w:t>
            </w:r>
          </w:p>
        </w:tc>
      </w:tr>
      <w:tr w:rsidR="006D61FB" w:rsidRPr="00FE6A9D">
        <w:trPr>
          <w:cantSplit/>
        </w:trPr>
        <w:tc>
          <w:tcPr>
            <w:tcW w:w="1129" w:type="dxa"/>
            <w:vMerge w:val="restart"/>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FE6A9D">
            <w:pPr>
              <w:jc w:val="center"/>
              <w:rPr>
                <w:rStyle w:val="NormalCharacter"/>
                <w:rFonts w:ascii="宋体" w:hAnsi="宋体"/>
                <w:b/>
                <w:bCs/>
                <w:szCs w:val="21"/>
              </w:rPr>
            </w:pPr>
            <w:r w:rsidRPr="00FE6A9D">
              <w:rPr>
                <w:rStyle w:val="NormalCharacter"/>
                <w:rFonts w:ascii="宋体" w:hAnsi="宋体"/>
                <w:b/>
                <w:bCs/>
                <w:szCs w:val="21"/>
              </w:rPr>
              <w:t>01耕地</w:t>
            </w:r>
          </w:p>
        </w:tc>
        <w:tc>
          <w:tcPr>
            <w:tcW w:w="1637"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E26AAA">
            <w:pPr>
              <w:rPr>
                <w:rStyle w:val="NormalCharacter"/>
                <w:rFonts w:ascii="宋体" w:hAnsi="宋体"/>
                <w:szCs w:val="21"/>
              </w:rPr>
            </w:pPr>
            <w:r w:rsidRPr="00FE6A9D">
              <w:rPr>
                <w:rStyle w:val="NormalCharacter"/>
                <w:rFonts w:ascii="宋体" w:hAnsi="宋体"/>
                <w:szCs w:val="21"/>
              </w:rPr>
              <w:t>水田</w:t>
            </w:r>
          </w:p>
        </w:tc>
        <w:tc>
          <w:tcPr>
            <w:tcW w:w="1384" w:type="dxa"/>
            <w:vMerge w:val="restart"/>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FE6A9D">
            <w:pPr>
              <w:jc w:val="center"/>
              <w:rPr>
                <w:rStyle w:val="NormalCharacter"/>
                <w:rFonts w:ascii="宋体" w:hAnsi="宋体"/>
                <w:b/>
                <w:szCs w:val="21"/>
              </w:rPr>
            </w:pPr>
            <w:r w:rsidRPr="00FE6A9D">
              <w:rPr>
                <w:rStyle w:val="NormalCharacter"/>
                <w:rFonts w:ascii="宋体" w:hAnsi="宋体"/>
                <w:b/>
                <w:szCs w:val="21"/>
              </w:rPr>
              <w:t>07住宅用地</w:t>
            </w:r>
          </w:p>
        </w:tc>
        <w:tc>
          <w:tcPr>
            <w:tcW w:w="1657"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E26AAA">
            <w:pPr>
              <w:rPr>
                <w:rStyle w:val="NormalCharacter"/>
                <w:rFonts w:ascii="宋体" w:hAnsi="宋体"/>
                <w:szCs w:val="21"/>
              </w:rPr>
            </w:pPr>
            <w:r w:rsidRPr="00FE6A9D">
              <w:rPr>
                <w:rStyle w:val="NormalCharacter"/>
                <w:rFonts w:ascii="宋体" w:hAnsi="宋体"/>
                <w:szCs w:val="21"/>
              </w:rPr>
              <w:t>城镇住宅用地</w:t>
            </w:r>
          </w:p>
        </w:tc>
        <w:tc>
          <w:tcPr>
            <w:tcW w:w="1111" w:type="dxa"/>
            <w:vMerge w:val="restart"/>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FE6A9D">
            <w:pPr>
              <w:jc w:val="center"/>
              <w:rPr>
                <w:rStyle w:val="NormalCharacter"/>
                <w:rFonts w:ascii="宋体" w:hAnsi="宋体"/>
                <w:b/>
                <w:szCs w:val="21"/>
              </w:rPr>
            </w:pPr>
            <w:r w:rsidRPr="00FE6A9D">
              <w:rPr>
                <w:rStyle w:val="NormalCharacter"/>
                <w:rFonts w:ascii="宋体" w:hAnsi="宋体"/>
                <w:b/>
                <w:szCs w:val="21"/>
              </w:rPr>
              <w:t>11水域及水利设施用地</w:t>
            </w:r>
          </w:p>
        </w:tc>
        <w:tc>
          <w:tcPr>
            <w:tcW w:w="1384"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E26AAA">
            <w:pPr>
              <w:rPr>
                <w:rStyle w:val="NormalCharacter"/>
                <w:rFonts w:ascii="宋体" w:hAnsi="宋体"/>
                <w:szCs w:val="21"/>
              </w:rPr>
            </w:pPr>
            <w:r w:rsidRPr="00FE6A9D">
              <w:rPr>
                <w:rStyle w:val="NormalCharacter"/>
                <w:rFonts w:ascii="宋体" w:hAnsi="宋体"/>
                <w:szCs w:val="21"/>
              </w:rPr>
              <w:t>河流水面</w:t>
            </w:r>
          </w:p>
        </w:tc>
      </w:tr>
      <w:tr w:rsidR="006D61FB" w:rsidRPr="00FE6A9D">
        <w:trPr>
          <w:cantSplit/>
        </w:trPr>
        <w:tc>
          <w:tcPr>
            <w:tcW w:w="1129" w:type="dxa"/>
            <w:vMerge/>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FE6A9D">
            <w:pPr>
              <w:jc w:val="center"/>
              <w:rPr>
                <w:rStyle w:val="NormalCharacter"/>
                <w:rFonts w:ascii="宋体" w:hAnsi="宋体"/>
                <w:b/>
                <w:bCs/>
                <w:szCs w:val="21"/>
              </w:rPr>
            </w:pPr>
          </w:p>
        </w:tc>
        <w:tc>
          <w:tcPr>
            <w:tcW w:w="1637"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E26AAA">
            <w:pPr>
              <w:rPr>
                <w:rStyle w:val="NormalCharacter"/>
                <w:rFonts w:ascii="宋体" w:hAnsi="宋体"/>
                <w:szCs w:val="21"/>
              </w:rPr>
            </w:pPr>
            <w:r w:rsidRPr="00FE6A9D">
              <w:rPr>
                <w:rStyle w:val="NormalCharacter"/>
                <w:rFonts w:ascii="宋体" w:hAnsi="宋体"/>
                <w:szCs w:val="21"/>
              </w:rPr>
              <w:t>水浇地</w:t>
            </w:r>
          </w:p>
        </w:tc>
        <w:tc>
          <w:tcPr>
            <w:tcW w:w="1384" w:type="dxa"/>
            <w:vMerge/>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FE6A9D">
            <w:pPr>
              <w:jc w:val="center"/>
              <w:rPr>
                <w:rStyle w:val="NormalCharacter"/>
                <w:rFonts w:ascii="宋体" w:hAnsi="宋体"/>
                <w:b/>
                <w:szCs w:val="21"/>
              </w:rPr>
            </w:pPr>
          </w:p>
        </w:tc>
        <w:tc>
          <w:tcPr>
            <w:tcW w:w="1657"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E26AAA">
            <w:pPr>
              <w:rPr>
                <w:rStyle w:val="NormalCharacter"/>
                <w:rFonts w:ascii="宋体" w:hAnsi="宋体"/>
                <w:szCs w:val="21"/>
              </w:rPr>
            </w:pPr>
            <w:r w:rsidRPr="00FE6A9D">
              <w:rPr>
                <w:rStyle w:val="NormalCharacter"/>
                <w:rFonts w:ascii="宋体" w:hAnsi="宋体"/>
                <w:szCs w:val="21"/>
              </w:rPr>
              <w:t>农村宅基地</w:t>
            </w:r>
          </w:p>
        </w:tc>
        <w:tc>
          <w:tcPr>
            <w:tcW w:w="1111" w:type="dxa"/>
            <w:vMerge/>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FE6A9D">
            <w:pPr>
              <w:jc w:val="center"/>
              <w:rPr>
                <w:rStyle w:val="NormalCharacter"/>
                <w:rFonts w:ascii="宋体" w:hAnsi="宋体"/>
                <w:b/>
                <w:szCs w:val="21"/>
              </w:rPr>
            </w:pPr>
          </w:p>
        </w:tc>
        <w:tc>
          <w:tcPr>
            <w:tcW w:w="1384"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E26AAA">
            <w:pPr>
              <w:rPr>
                <w:rStyle w:val="NormalCharacter"/>
                <w:rFonts w:ascii="宋体" w:hAnsi="宋体"/>
                <w:szCs w:val="21"/>
              </w:rPr>
            </w:pPr>
            <w:r w:rsidRPr="00FE6A9D">
              <w:rPr>
                <w:rStyle w:val="NormalCharacter"/>
                <w:rFonts w:ascii="宋体" w:hAnsi="宋体"/>
                <w:szCs w:val="21"/>
              </w:rPr>
              <w:t>湖泊水面</w:t>
            </w:r>
          </w:p>
        </w:tc>
      </w:tr>
      <w:tr w:rsidR="006D61FB" w:rsidRPr="00FE6A9D">
        <w:trPr>
          <w:cantSplit/>
        </w:trPr>
        <w:tc>
          <w:tcPr>
            <w:tcW w:w="1129" w:type="dxa"/>
            <w:vMerge/>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FE6A9D">
            <w:pPr>
              <w:jc w:val="center"/>
              <w:rPr>
                <w:rStyle w:val="NormalCharacter"/>
                <w:rFonts w:ascii="宋体" w:hAnsi="宋体"/>
                <w:b/>
                <w:bCs/>
                <w:szCs w:val="21"/>
              </w:rPr>
            </w:pPr>
          </w:p>
        </w:tc>
        <w:tc>
          <w:tcPr>
            <w:tcW w:w="1637"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E26AAA">
            <w:pPr>
              <w:rPr>
                <w:rStyle w:val="NormalCharacter"/>
                <w:rFonts w:ascii="宋体" w:hAnsi="宋体"/>
                <w:szCs w:val="21"/>
              </w:rPr>
            </w:pPr>
            <w:r w:rsidRPr="00FE6A9D">
              <w:rPr>
                <w:rStyle w:val="NormalCharacter"/>
                <w:rFonts w:ascii="宋体" w:hAnsi="宋体"/>
                <w:szCs w:val="21"/>
              </w:rPr>
              <w:t>旱地</w:t>
            </w:r>
          </w:p>
        </w:tc>
        <w:tc>
          <w:tcPr>
            <w:tcW w:w="1384" w:type="dxa"/>
            <w:vMerge w:val="restart"/>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FE6A9D">
            <w:pPr>
              <w:jc w:val="center"/>
              <w:rPr>
                <w:rStyle w:val="NormalCharacter"/>
                <w:rFonts w:ascii="宋体" w:hAnsi="宋体"/>
                <w:b/>
                <w:szCs w:val="21"/>
              </w:rPr>
            </w:pPr>
            <w:r w:rsidRPr="00FE6A9D">
              <w:rPr>
                <w:rStyle w:val="NormalCharacter"/>
                <w:rFonts w:ascii="宋体" w:hAnsi="宋体"/>
                <w:b/>
                <w:szCs w:val="21"/>
              </w:rPr>
              <w:t>08公共管理与公共服务用地</w:t>
            </w:r>
          </w:p>
        </w:tc>
        <w:tc>
          <w:tcPr>
            <w:tcW w:w="1657"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E26AAA">
            <w:pPr>
              <w:rPr>
                <w:rStyle w:val="NormalCharacter"/>
                <w:rFonts w:ascii="宋体" w:hAnsi="宋体"/>
                <w:szCs w:val="21"/>
              </w:rPr>
            </w:pPr>
            <w:r w:rsidRPr="00FE6A9D">
              <w:rPr>
                <w:rStyle w:val="NormalCharacter"/>
                <w:rFonts w:ascii="宋体" w:hAnsi="宋体"/>
                <w:szCs w:val="21"/>
              </w:rPr>
              <w:t>机关团体用地</w:t>
            </w:r>
          </w:p>
        </w:tc>
        <w:tc>
          <w:tcPr>
            <w:tcW w:w="1111" w:type="dxa"/>
            <w:vMerge/>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FE6A9D">
            <w:pPr>
              <w:jc w:val="center"/>
              <w:rPr>
                <w:rStyle w:val="NormalCharacter"/>
                <w:rFonts w:ascii="宋体" w:hAnsi="宋体"/>
                <w:b/>
                <w:szCs w:val="21"/>
              </w:rPr>
            </w:pPr>
          </w:p>
        </w:tc>
        <w:tc>
          <w:tcPr>
            <w:tcW w:w="1384"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E26AAA">
            <w:pPr>
              <w:rPr>
                <w:rStyle w:val="NormalCharacter"/>
                <w:rFonts w:ascii="宋体" w:hAnsi="宋体"/>
                <w:szCs w:val="21"/>
              </w:rPr>
            </w:pPr>
            <w:r w:rsidRPr="00FE6A9D">
              <w:rPr>
                <w:rStyle w:val="NormalCharacter"/>
                <w:rFonts w:ascii="宋体" w:hAnsi="宋体"/>
                <w:szCs w:val="21"/>
              </w:rPr>
              <w:t>水库水面</w:t>
            </w:r>
          </w:p>
        </w:tc>
      </w:tr>
      <w:tr w:rsidR="006D61FB" w:rsidRPr="00FE6A9D">
        <w:trPr>
          <w:cantSplit/>
        </w:trPr>
        <w:tc>
          <w:tcPr>
            <w:tcW w:w="1129" w:type="dxa"/>
            <w:vMerge w:val="restart"/>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FE6A9D">
            <w:pPr>
              <w:jc w:val="center"/>
              <w:rPr>
                <w:rStyle w:val="NormalCharacter"/>
                <w:rFonts w:ascii="宋体" w:hAnsi="宋体"/>
                <w:b/>
                <w:bCs/>
                <w:szCs w:val="21"/>
              </w:rPr>
            </w:pPr>
            <w:r w:rsidRPr="00FE6A9D">
              <w:rPr>
                <w:rStyle w:val="NormalCharacter"/>
                <w:rFonts w:ascii="宋体" w:hAnsi="宋体"/>
                <w:b/>
                <w:bCs/>
                <w:szCs w:val="21"/>
              </w:rPr>
              <w:t>02园地</w:t>
            </w:r>
          </w:p>
        </w:tc>
        <w:tc>
          <w:tcPr>
            <w:tcW w:w="1637"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E26AAA">
            <w:pPr>
              <w:rPr>
                <w:rStyle w:val="NormalCharacter"/>
                <w:rFonts w:ascii="宋体" w:hAnsi="宋体"/>
                <w:szCs w:val="21"/>
              </w:rPr>
            </w:pPr>
            <w:r w:rsidRPr="00FE6A9D">
              <w:rPr>
                <w:rStyle w:val="NormalCharacter"/>
                <w:rFonts w:ascii="宋体" w:hAnsi="宋体"/>
                <w:szCs w:val="21"/>
              </w:rPr>
              <w:t>果园</w:t>
            </w:r>
          </w:p>
        </w:tc>
        <w:tc>
          <w:tcPr>
            <w:tcW w:w="1384" w:type="dxa"/>
            <w:vMerge/>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FE6A9D">
            <w:pPr>
              <w:jc w:val="center"/>
              <w:rPr>
                <w:rStyle w:val="NormalCharacter"/>
                <w:rFonts w:ascii="宋体" w:hAnsi="宋体"/>
                <w:b/>
                <w:szCs w:val="21"/>
              </w:rPr>
            </w:pPr>
          </w:p>
        </w:tc>
        <w:tc>
          <w:tcPr>
            <w:tcW w:w="1657"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E26AAA">
            <w:pPr>
              <w:rPr>
                <w:rStyle w:val="NormalCharacter"/>
                <w:rFonts w:ascii="宋体" w:hAnsi="宋体"/>
                <w:szCs w:val="21"/>
              </w:rPr>
            </w:pPr>
            <w:r w:rsidRPr="00FE6A9D">
              <w:rPr>
                <w:rStyle w:val="NormalCharacter"/>
                <w:rFonts w:ascii="宋体" w:hAnsi="宋体"/>
                <w:szCs w:val="21"/>
              </w:rPr>
              <w:t>新闻出版用地</w:t>
            </w:r>
          </w:p>
        </w:tc>
        <w:tc>
          <w:tcPr>
            <w:tcW w:w="1111" w:type="dxa"/>
            <w:vMerge/>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FE6A9D">
            <w:pPr>
              <w:jc w:val="center"/>
              <w:rPr>
                <w:rStyle w:val="NormalCharacter"/>
                <w:rFonts w:ascii="宋体" w:hAnsi="宋体"/>
                <w:b/>
                <w:szCs w:val="21"/>
              </w:rPr>
            </w:pPr>
          </w:p>
        </w:tc>
        <w:tc>
          <w:tcPr>
            <w:tcW w:w="1384"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E26AAA">
            <w:pPr>
              <w:rPr>
                <w:rStyle w:val="NormalCharacter"/>
                <w:rFonts w:ascii="宋体" w:hAnsi="宋体"/>
                <w:szCs w:val="21"/>
              </w:rPr>
            </w:pPr>
            <w:r w:rsidRPr="00FE6A9D">
              <w:rPr>
                <w:rStyle w:val="NormalCharacter"/>
                <w:rFonts w:ascii="宋体" w:hAnsi="宋体"/>
                <w:szCs w:val="21"/>
              </w:rPr>
              <w:t>坑塘水面</w:t>
            </w:r>
          </w:p>
        </w:tc>
      </w:tr>
      <w:tr w:rsidR="006D61FB" w:rsidRPr="00FE6A9D">
        <w:trPr>
          <w:cantSplit/>
        </w:trPr>
        <w:tc>
          <w:tcPr>
            <w:tcW w:w="1129" w:type="dxa"/>
            <w:vMerge/>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FE6A9D">
            <w:pPr>
              <w:jc w:val="center"/>
              <w:rPr>
                <w:rStyle w:val="NormalCharacter"/>
                <w:rFonts w:ascii="宋体" w:hAnsi="宋体"/>
                <w:b/>
                <w:bCs/>
                <w:szCs w:val="21"/>
              </w:rPr>
            </w:pPr>
          </w:p>
        </w:tc>
        <w:tc>
          <w:tcPr>
            <w:tcW w:w="1637"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E26AAA">
            <w:pPr>
              <w:rPr>
                <w:rStyle w:val="NormalCharacter"/>
                <w:rFonts w:ascii="宋体" w:hAnsi="宋体"/>
                <w:szCs w:val="21"/>
              </w:rPr>
            </w:pPr>
            <w:r w:rsidRPr="00FE6A9D">
              <w:rPr>
                <w:rStyle w:val="NormalCharacter"/>
                <w:rFonts w:ascii="宋体" w:hAnsi="宋体"/>
                <w:szCs w:val="21"/>
              </w:rPr>
              <w:t>茶园</w:t>
            </w:r>
          </w:p>
        </w:tc>
        <w:tc>
          <w:tcPr>
            <w:tcW w:w="1384" w:type="dxa"/>
            <w:vMerge/>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FE6A9D">
            <w:pPr>
              <w:jc w:val="center"/>
              <w:rPr>
                <w:rStyle w:val="NormalCharacter"/>
                <w:rFonts w:ascii="宋体" w:hAnsi="宋体"/>
                <w:b/>
                <w:szCs w:val="21"/>
              </w:rPr>
            </w:pPr>
          </w:p>
        </w:tc>
        <w:tc>
          <w:tcPr>
            <w:tcW w:w="1657"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E26AAA">
            <w:pPr>
              <w:rPr>
                <w:rStyle w:val="NormalCharacter"/>
                <w:rFonts w:ascii="宋体" w:hAnsi="宋体"/>
                <w:szCs w:val="21"/>
              </w:rPr>
            </w:pPr>
            <w:r w:rsidRPr="00FE6A9D">
              <w:rPr>
                <w:rStyle w:val="NormalCharacter"/>
                <w:rFonts w:ascii="宋体" w:hAnsi="宋体"/>
                <w:szCs w:val="21"/>
              </w:rPr>
              <w:t>教育用地</w:t>
            </w:r>
          </w:p>
        </w:tc>
        <w:tc>
          <w:tcPr>
            <w:tcW w:w="1111" w:type="dxa"/>
            <w:vMerge/>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FE6A9D">
            <w:pPr>
              <w:jc w:val="center"/>
              <w:rPr>
                <w:rStyle w:val="NormalCharacter"/>
                <w:rFonts w:ascii="宋体" w:hAnsi="宋体"/>
                <w:b/>
                <w:szCs w:val="21"/>
              </w:rPr>
            </w:pPr>
          </w:p>
        </w:tc>
        <w:tc>
          <w:tcPr>
            <w:tcW w:w="1384"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E26AAA">
            <w:pPr>
              <w:rPr>
                <w:rStyle w:val="NormalCharacter"/>
                <w:rFonts w:ascii="宋体" w:hAnsi="宋体"/>
                <w:szCs w:val="21"/>
              </w:rPr>
            </w:pPr>
            <w:r w:rsidRPr="00FE6A9D">
              <w:rPr>
                <w:rStyle w:val="NormalCharacter"/>
                <w:rFonts w:ascii="宋体" w:hAnsi="宋体"/>
                <w:szCs w:val="21"/>
              </w:rPr>
              <w:t>沿海滩涂</w:t>
            </w:r>
          </w:p>
        </w:tc>
      </w:tr>
      <w:tr w:rsidR="006D61FB" w:rsidRPr="00FE6A9D">
        <w:trPr>
          <w:cantSplit/>
        </w:trPr>
        <w:tc>
          <w:tcPr>
            <w:tcW w:w="1129" w:type="dxa"/>
            <w:vMerge/>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FE6A9D">
            <w:pPr>
              <w:jc w:val="center"/>
              <w:rPr>
                <w:rStyle w:val="NormalCharacter"/>
                <w:rFonts w:ascii="宋体" w:hAnsi="宋体"/>
                <w:b/>
                <w:bCs/>
                <w:szCs w:val="21"/>
              </w:rPr>
            </w:pPr>
          </w:p>
        </w:tc>
        <w:tc>
          <w:tcPr>
            <w:tcW w:w="1637"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E26AAA">
            <w:pPr>
              <w:rPr>
                <w:rStyle w:val="NormalCharacter"/>
                <w:rFonts w:ascii="宋体" w:hAnsi="宋体"/>
                <w:szCs w:val="21"/>
              </w:rPr>
            </w:pPr>
            <w:r w:rsidRPr="00FE6A9D">
              <w:rPr>
                <w:rStyle w:val="NormalCharacter"/>
                <w:rFonts w:ascii="宋体" w:hAnsi="宋体"/>
                <w:szCs w:val="21"/>
              </w:rPr>
              <w:t>橡胶园</w:t>
            </w:r>
          </w:p>
        </w:tc>
        <w:tc>
          <w:tcPr>
            <w:tcW w:w="1384" w:type="dxa"/>
            <w:vMerge/>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FE6A9D">
            <w:pPr>
              <w:jc w:val="center"/>
              <w:rPr>
                <w:rStyle w:val="NormalCharacter"/>
                <w:rFonts w:ascii="宋体" w:hAnsi="宋体"/>
                <w:b/>
                <w:szCs w:val="21"/>
              </w:rPr>
            </w:pPr>
          </w:p>
        </w:tc>
        <w:tc>
          <w:tcPr>
            <w:tcW w:w="1657"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E26AAA">
            <w:pPr>
              <w:rPr>
                <w:rStyle w:val="NormalCharacter"/>
                <w:rFonts w:ascii="宋体" w:hAnsi="宋体"/>
                <w:szCs w:val="21"/>
              </w:rPr>
            </w:pPr>
            <w:r w:rsidRPr="00FE6A9D">
              <w:rPr>
                <w:rStyle w:val="NormalCharacter"/>
                <w:rFonts w:ascii="宋体" w:hAnsi="宋体"/>
                <w:szCs w:val="21"/>
              </w:rPr>
              <w:t>科研用地</w:t>
            </w:r>
          </w:p>
        </w:tc>
        <w:tc>
          <w:tcPr>
            <w:tcW w:w="1111" w:type="dxa"/>
            <w:vMerge/>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FE6A9D">
            <w:pPr>
              <w:jc w:val="center"/>
              <w:rPr>
                <w:rStyle w:val="NormalCharacter"/>
                <w:rFonts w:ascii="宋体" w:hAnsi="宋体"/>
                <w:b/>
                <w:szCs w:val="21"/>
              </w:rPr>
            </w:pPr>
          </w:p>
        </w:tc>
        <w:tc>
          <w:tcPr>
            <w:tcW w:w="1384"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E26AAA">
            <w:pPr>
              <w:rPr>
                <w:rStyle w:val="NormalCharacter"/>
                <w:rFonts w:ascii="宋体" w:hAnsi="宋体"/>
                <w:szCs w:val="21"/>
              </w:rPr>
            </w:pPr>
            <w:r w:rsidRPr="00FE6A9D">
              <w:rPr>
                <w:rStyle w:val="NormalCharacter"/>
                <w:rFonts w:ascii="宋体" w:hAnsi="宋体"/>
                <w:szCs w:val="21"/>
              </w:rPr>
              <w:t>内陆滩涂</w:t>
            </w:r>
          </w:p>
        </w:tc>
      </w:tr>
      <w:tr w:rsidR="006D61FB" w:rsidRPr="00FE6A9D">
        <w:trPr>
          <w:cantSplit/>
        </w:trPr>
        <w:tc>
          <w:tcPr>
            <w:tcW w:w="1129" w:type="dxa"/>
            <w:vMerge/>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FE6A9D">
            <w:pPr>
              <w:jc w:val="center"/>
              <w:rPr>
                <w:rStyle w:val="NormalCharacter"/>
                <w:rFonts w:ascii="宋体" w:hAnsi="宋体"/>
                <w:b/>
                <w:bCs/>
                <w:szCs w:val="21"/>
              </w:rPr>
            </w:pPr>
          </w:p>
        </w:tc>
        <w:tc>
          <w:tcPr>
            <w:tcW w:w="1637"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E26AAA">
            <w:pPr>
              <w:rPr>
                <w:rStyle w:val="NormalCharacter"/>
                <w:rFonts w:ascii="宋体" w:hAnsi="宋体"/>
                <w:szCs w:val="21"/>
              </w:rPr>
            </w:pPr>
            <w:r w:rsidRPr="00FE6A9D">
              <w:rPr>
                <w:rStyle w:val="NormalCharacter"/>
                <w:rFonts w:ascii="宋体" w:hAnsi="宋体"/>
                <w:szCs w:val="21"/>
              </w:rPr>
              <w:t>其它园地</w:t>
            </w:r>
          </w:p>
        </w:tc>
        <w:tc>
          <w:tcPr>
            <w:tcW w:w="1384" w:type="dxa"/>
            <w:vMerge/>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FE6A9D">
            <w:pPr>
              <w:jc w:val="center"/>
              <w:rPr>
                <w:rStyle w:val="NormalCharacter"/>
                <w:rFonts w:ascii="宋体" w:hAnsi="宋体"/>
                <w:b/>
                <w:szCs w:val="21"/>
              </w:rPr>
            </w:pPr>
          </w:p>
        </w:tc>
        <w:tc>
          <w:tcPr>
            <w:tcW w:w="1657"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E26AAA">
            <w:pPr>
              <w:rPr>
                <w:rStyle w:val="NormalCharacter"/>
                <w:rFonts w:ascii="宋体" w:hAnsi="宋体"/>
                <w:szCs w:val="21"/>
              </w:rPr>
            </w:pPr>
            <w:r w:rsidRPr="00FE6A9D">
              <w:rPr>
                <w:rStyle w:val="NormalCharacter"/>
                <w:rFonts w:ascii="宋体" w:hAnsi="宋体"/>
                <w:szCs w:val="21"/>
              </w:rPr>
              <w:t>医疗卫生用地</w:t>
            </w:r>
          </w:p>
        </w:tc>
        <w:tc>
          <w:tcPr>
            <w:tcW w:w="1111" w:type="dxa"/>
            <w:vMerge/>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FE6A9D">
            <w:pPr>
              <w:jc w:val="center"/>
              <w:rPr>
                <w:rStyle w:val="NormalCharacter"/>
                <w:rFonts w:ascii="宋体" w:hAnsi="宋体"/>
                <w:b/>
                <w:szCs w:val="21"/>
              </w:rPr>
            </w:pPr>
          </w:p>
        </w:tc>
        <w:tc>
          <w:tcPr>
            <w:tcW w:w="1384"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E26AAA">
            <w:pPr>
              <w:rPr>
                <w:rStyle w:val="NormalCharacter"/>
                <w:rFonts w:ascii="宋体" w:hAnsi="宋体"/>
                <w:szCs w:val="21"/>
              </w:rPr>
            </w:pPr>
            <w:r w:rsidRPr="00FE6A9D">
              <w:rPr>
                <w:rStyle w:val="NormalCharacter"/>
                <w:rFonts w:ascii="宋体" w:hAnsi="宋体"/>
                <w:szCs w:val="21"/>
              </w:rPr>
              <w:t>沟渠</w:t>
            </w:r>
          </w:p>
        </w:tc>
      </w:tr>
      <w:tr w:rsidR="006D61FB" w:rsidRPr="00FE6A9D">
        <w:trPr>
          <w:cantSplit/>
        </w:trPr>
        <w:tc>
          <w:tcPr>
            <w:tcW w:w="1129" w:type="dxa"/>
            <w:vMerge w:val="restart"/>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FE6A9D">
            <w:pPr>
              <w:jc w:val="center"/>
              <w:rPr>
                <w:rStyle w:val="NormalCharacter"/>
                <w:rFonts w:ascii="宋体" w:hAnsi="宋体"/>
                <w:b/>
                <w:bCs/>
                <w:szCs w:val="21"/>
              </w:rPr>
            </w:pPr>
            <w:r w:rsidRPr="00FE6A9D">
              <w:rPr>
                <w:rStyle w:val="NormalCharacter"/>
                <w:rFonts w:ascii="宋体" w:hAnsi="宋体"/>
                <w:b/>
                <w:bCs/>
                <w:szCs w:val="21"/>
              </w:rPr>
              <w:t>03林地</w:t>
            </w:r>
          </w:p>
        </w:tc>
        <w:tc>
          <w:tcPr>
            <w:tcW w:w="1637"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E26AAA">
            <w:pPr>
              <w:rPr>
                <w:rStyle w:val="NormalCharacter"/>
                <w:rFonts w:ascii="宋体" w:hAnsi="宋体"/>
                <w:szCs w:val="21"/>
              </w:rPr>
            </w:pPr>
            <w:r w:rsidRPr="00FE6A9D">
              <w:rPr>
                <w:rStyle w:val="NormalCharacter"/>
                <w:rFonts w:ascii="宋体" w:hAnsi="宋体"/>
                <w:szCs w:val="21"/>
              </w:rPr>
              <w:t>乔木林地</w:t>
            </w:r>
          </w:p>
        </w:tc>
        <w:tc>
          <w:tcPr>
            <w:tcW w:w="1384" w:type="dxa"/>
            <w:vMerge/>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FE6A9D">
            <w:pPr>
              <w:jc w:val="center"/>
              <w:rPr>
                <w:rStyle w:val="NormalCharacter"/>
                <w:rFonts w:ascii="宋体" w:hAnsi="宋体"/>
                <w:b/>
                <w:szCs w:val="21"/>
              </w:rPr>
            </w:pPr>
          </w:p>
        </w:tc>
        <w:tc>
          <w:tcPr>
            <w:tcW w:w="1657"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E26AAA">
            <w:pPr>
              <w:rPr>
                <w:rStyle w:val="NormalCharacter"/>
                <w:rFonts w:ascii="宋体" w:hAnsi="宋体"/>
                <w:szCs w:val="21"/>
              </w:rPr>
            </w:pPr>
            <w:r w:rsidRPr="00FE6A9D">
              <w:rPr>
                <w:rStyle w:val="NormalCharacter"/>
                <w:rFonts w:ascii="宋体" w:hAnsi="宋体"/>
                <w:szCs w:val="21"/>
              </w:rPr>
              <w:t>社会福利用地</w:t>
            </w:r>
          </w:p>
        </w:tc>
        <w:tc>
          <w:tcPr>
            <w:tcW w:w="1111" w:type="dxa"/>
            <w:vMerge/>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FE6A9D">
            <w:pPr>
              <w:jc w:val="center"/>
              <w:rPr>
                <w:rStyle w:val="NormalCharacter"/>
                <w:rFonts w:ascii="宋体" w:hAnsi="宋体"/>
                <w:b/>
                <w:szCs w:val="21"/>
              </w:rPr>
            </w:pPr>
          </w:p>
        </w:tc>
        <w:tc>
          <w:tcPr>
            <w:tcW w:w="1384"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E26AAA">
            <w:pPr>
              <w:rPr>
                <w:rStyle w:val="NormalCharacter"/>
                <w:rFonts w:ascii="宋体" w:hAnsi="宋体"/>
                <w:szCs w:val="21"/>
              </w:rPr>
            </w:pPr>
            <w:r w:rsidRPr="00FE6A9D">
              <w:rPr>
                <w:rStyle w:val="NormalCharacter"/>
                <w:rFonts w:ascii="宋体" w:hAnsi="宋体"/>
                <w:szCs w:val="21"/>
              </w:rPr>
              <w:t>沼泽地</w:t>
            </w:r>
          </w:p>
        </w:tc>
      </w:tr>
      <w:tr w:rsidR="006D61FB" w:rsidRPr="00FE6A9D">
        <w:trPr>
          <w:cantSplit/>
        </w:trPr>
        <w:tc>
          <w:tcPr>
            <w:tcW w:w="1129" w:type="dxa"/>
            <w:vMerge/>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FE6A9D">
            <w:pPr>
              <w:jc w:val="center"/>
              <w:rPr>
                <w:rStyle w:val="NormalCharacter"/>
                <w:rFonts w:ascii="宋体" w:hAnsi="宋体"/>
                <w:b/>
                <w:bCs/>
                <w:szCs w:val="21"/>
              </w:rPr>
            </w:pPr>
          </w:p>
        </w:tc>
        <w:tc>
          <w:tcPr>
            <w:tcW w:w="1637"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E26AAA">
            <w:pPr>
              <w:rPr>
                <w:rStyle w:val="NormalCharacter"/>
                <w:rFonts w:ascii="宋体" w:hAnsi="宋体"/>
                <w:szCs w:val="21"/>
              </w:rPr>
            </w:pPr>
            <w:r w:rsidRPr="00FE6A9D">
              <w:rPr>
                <w:rStyle w:val="NormalCharacter"/>
                <w:rFonts w:ascii="宋体" w:hAnsi="宋体"/>
                <w:szCs w:val="21"/>
              </w:rPr>
              <w:t>竹林地</w:t>
            </w:r>
          </w:p>
        </w:tc>
        <w:tc>
          <w:tcPr>
            <w:tcW w:w="1384" w:type="dxa"/>
            <w:vMerge/>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FE6A9D">
            <w:pPr>
              <w:jc w:val="center"/>
              <w:rPr>
                <w:rStyle w:val="NormalCharacter"/>
                <w:rFonts w:ascii="宋体" w:hAnsi="宋体"/>
                <w:b/>
                <w:szCs w:val="21"/>
              </w:rPr>
            </w:pPr>
          </w:p>
        </w:tc>
        <w:tc>
          <w:tcPr>
            <w:tcW w:w="1657"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E26AAA">
            <w:pPr>
              <w:rPr>
                <w:rStyle w:val="NormalCharacter"/>
                <w:rFonts w:ascii="宋体" w:hAnsi="宋体"/>
                <w:szCs w:val="21"/>
              </w:rPr>
            </w:pPr>
            <w:r w:rsidRPr="00FE6A9D">
              <w:rPr>
                <w:rStyle w:val="NormalCharacter"/>
                <w:rFonts w:ascii="宋体" w:hAnsi="宋体"/>
                <w:szCs w:val="21"/>
              </w:rPr>
              <w:t>文化设施用地</w:t>
            </w:r>
          </w:p>
        </w:tc>
        <w:tc>
          <w:tcPr>
            <w:tcW w:w="1111" w:type="dxa"/>
            <w:vMerge/>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FE6A9D">
            <w:pPr>
              <w:jc w:val="center"/>
              <w:rPr>
                <w:rStyle w:val="NormalCharacter"/>
                <w:rFonts w:ascii="宋体" w:hAnsi="宋体"/>
                <w:b/>
                <w:szCs w:val="21"/>
              </w:rPr>
            </w:pPr>
          </w:p>
        </w:tc>
        <w:tc>
          <w:tcPr>
            <w:tcW w:w="1384"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E26AAA">
            <w:pPr>
              <w:rPr>
                <w:rStyle w:val="NormalCharacter"/>
                <w:rFonts w:ascii="宋体" w:hAnsi="宋体"/>
                <w:szCs w:val="21"/>
              </w:rPr>
            </w:pPr>
            <w:r w:rsidRPr="00FE6A9D">
              <w:rPr>
                <w:rStyle w:val="NormalCharacter"/>
                <w:rFonts w:ascii="宋体" w:hAnsi="宋体"/>
                <w:szCs w:val="21"/>
              </w:rPr>
              <w:t>水工建筑用地</w:t>
            </w:r>
          </w:p>
        </w:tc>
      </w:tr>
      <w:tr w:rsidR="006D61FB" w:rsidRPr="00FE6A9D">
        <w:trPr>
          <w:cantSplit/>
        </w:trPr>
        <w:tc>
          <w:tcPr>
            <w:tcW w:w="1129" w:type="dxa"/>
            <w:vMerge/>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FE6A9D">
            <w:pPr>
              <w:jc w:val="center"/>
              <w:rPr>
                <w:rStyle w:val="NormalCharacter"/>
                <w:rFonts w:ascii="宋体" w:hAnsi="宋体"/>
                <w:b/>
                <w:bCs/>
                <w:szCs w:val="21"/>
              </w:rPr>
            </w:pPr>
          </w:p>
        </w:tc>
        <w:tc>
          <w:tcPr>
            <w:tcW w:w="1637"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E26AAA">
            <w:pPr>
              <w:rPr>
                <w:rStyle w:val="NormalCharacter"/>
                <w:rFonts w:ascii="宋体" w:hAnsi="宋体"/>
                <w:szCs w:val="21"/>
              </w:rPr>
            </w:pPr>
            <w:r w:rsidRPr="00FE6A9D">
              <w:rPr>
                <w:rStyle w:val="NormalCharacter"/>
                <w:rFonts w:ascii="宋体" w:hAnsi="宋体"/>
                <w:szCs w:val="21"/>
              </w:rPr>
              <w:t>红树林地</w:t>
            </w:r>
          </w:p>
        </w:tc>
        <w:tc>
          <w:tcPr>
            <w:tcW w:w="1384" w:type="dxa"/>
            <w:vMerge/>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FE6A9D">
            <w:pPr>
              <w:jc w:val="center"/>
              <w:rPr>
                <w:rStyle w:val="NormalCharacter"/>
                <w:rFonts w:ascii="宋体" w:hAnsi="宋体"/>
                <w:b/>
                <w:szCs w:val="21"/>
              </w:rPr>
            </w:pPr>
          </w:p>
        </w:tc>
        <w:tc>
          <w:tcPr>
            <w:tcW w:w="1657"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E26AAA">
            <w:pPr>
              <w:rPr>
                <w:rStyle w:val="NormalCharacter"/>
                <w:rFonts w:ascii="宋体" w:hAnsi="宋体"/>
                <w:szCs w:val="21"/>
              </w:rPr>
            </w:pPr>
            <w:r w:rsidRPr="00FE6A9D">
              <w:rPr>
                <w:rStyle w:val="NormalCharacter"/>
                <w:rFonts w:ascii="宋体" w:hAnsi="宋体"/>
                <w:szCs w:val="21"/>
              </w:rPr>
              <w:t>体育用地</w:t>
            </w:r>
          </w:p>
        </w:tc>
        <w:tc>
          <w:tcPr>
            <w:tcW w:w="1111" w:type="dxa"/>
            <w:vMerge/>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FE6A9D">
            <w:pPr>
              <w:jc w:val="center"/>
              <w:rPr>
                <w:rStyle w:val="NormalCharacter"/>
                <w:rFonts w:ascii="宋体" w:hAnsi="宋体"/>
                <w:b/>
                <w:szCs w:val="21"/>
              </w:rPr>
            </w:pPr>
          </w:p>
        </w:tc>
        <w:tc>
          <w:tcPr>
            <w:tcW w:w="1384"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E26AAA">
            <w:pPr>
              <w:rPr>
                <w:rStyle w:val="NormalCharacter"/>
                <w:rFonts w:ascii="宋体" w:hAnsi="宋体"/>
                <w:szCs w:val="21"/>
              </w:rPr>
            </w:pPr>
            <w:r w:rsidRPr="00FE6A9D">
              <w:rPr>
                <w:rStyle w:val="NormalCharacter"/>
                <w:rFonts w:ascii="宋体" w:hAnsi="宋体"/>
                <w:szCs w:val="21"/>
              </w:rPr>
              <w:t>冰川及永久积雪</w:t>
            </w:r>
          </w:p>
        </w:tc>
      </w:tr>
      <w:tr w:rsidR="006D61FB" w:rsidRPr="00FE6A9D">
        <w:trPr>
          <w:cantSplit/>
        </w:trPr>
        <w:tc>
          <w:tcPr>
            <w:tcW w:w="1129" w:type="dxa"/>
            <w:vMerge/>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FE6A9D">
            <w:pPr>
              <w:jc w:val="center"/>
              <w:rPr>
                <w:rStyle w:val="NormalCharacter"/>
                <w:rFonts w:ascii="宋体" w:hAnsi="宋体"/>
                <w:b/>
                <w:bCs/>
                <w:szCs w:val="21"/>
              </w:rPr>
            </w:pPr>
          </w:p>
        </w:tc>
        <w:tc>
          <w:tcPr>
            <w:tcW w:w="1637"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E26AAA">
            <w:pPr>
              <w:rPr>
                <w:rStyle w:val="NormalCharacter"/>
                <w:rFonts w:ascii="宋体" w:hAnsi="宋体"/>
                <w:szCs w:val="21"/>
              </w:rPr>
            </w:pPr>
            <w:r w:rsidRPr="00FE6A9D">
              <w:rPr>
                <w:rStyle w:val="NormalCharacter"/>
                <w:rFonts w:ascii="宋体" w:hAnsi="宋体"/>
                <w:szCs w:val="21"/>
              </w:rPr>
              <w:t>森林沼泽</w:t>
            </w:r>
          </w:p>
        </w:tc>
        <w:tc>
          <w:tcPr>
            <w:tcW w:w="1384" w:type="dxa"/>
            <w:vMerge/>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FE6A9D">
            <w:pPr>
              <w:jc w:val="center"/>
              <w:rPr>
                <w:rStyle w:val="NormalCharacter"/>
                <w:rFonts w:ascii="宋体" w:hAnsi="宋体"/>
                <w:b/>
                <w:szCs w:val="21"/>
              </w:rPr>
            </w:pPr>
          </w:p>
        </w:tc>
        <w:tc>
          <w:tcPr>
            <w:tcW w:w="1657"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E26AAA">
            <w:pPr>
              <w:rPr>
                <w:rStyle w:val="NormalCharacter"/>
                <w:rFonts w:ascii="宋体" w:hAnsi="宋体"/>
                <w:szCs w:val="21"/>
              </w:rPr>
            </w:pPr>
            <w:r w:rsidRPr="00FE6A9D">
              <w:rPr>
                <w:rStyle w:val="NormalCharacter"/>
                <w:rFonts w:ascii="宋体" w:hAnsi="宋体"/>
                <w:szCs w:val="21"/>
              </w:rPr>
              <w:t>公用设施用地</w:t>
            </w:r>
          </w:p>
        </w:tc>
        <w:tc>
          <w:tcPr>
            <w:tcW w:w="1111" w:type="dxa"/>
            <w:vMerge w:val="restart"/>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FE6A9D">
            <w:pPr>
              <w:jc w:val="center"/>
              <w:rPr>
                <w:rStyle w:val="NormalCharacter"/>
                <w:rFonts w:ascii="宋体" w:hAnsi="宋体"/>
                <w:b/>
                <w:szCs w:val="21"/>
              </w:rPr>
            </w:pPr>
            <w:r w:rsidRPr="00FE6A9D">
              <w:rPr>
                <w:rStyle w:val="NormalCharacter"/>
                <w:rFonts w:ascii="宋体" w:hAnsi="宋体"/>
                <w:b/>
                <w:szCs w:val="21"/>
              </w:rPr>
              <w:t>12其他土地</w:t>
            </w:r>
          </w:p>
        </w:tc>
        <w:tc>
          <w:tcPr>
            <w:tcW w:w="1384"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E26AAA">
            <w:pPr>
              <w:rPr>
                <w:rStyle w:val="NormalCharacter"/>
                <w:rFonts w:ascii="宋体" w:hAnsi="宋体"/>
                <w:szCs w:val="21"/>
              </w:rPr>
            </w:pPr>
            <w:r w:rsidRPr="00FE6A9D">
              <w:rPr>
                <w:rStyle w:val="NormalCharacter"/>
                <w:rFonts w:ascii="宋体" w:hAnsi="宋体"/>
                <w:szCs w:val="21"/>
              </w:rPr>
              <w:t>空闲地</w:t>
            </w:r>
          </w:p>
        </w:tc>
      </w:tr>
      <w:tr w:rsidR="006D61FB" w:rsidRPr="00FE6A9D">
        <w:trPr>
          <w:cantSplit/>
        </w:trPr>
        <w:tc>
          <w:tcPr>
            <w:tcW w:w="1129" w:type="dxa"/>
            <w:vMerge/>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FE6A9D">
            <w:pPr>
              <w:jc w:val="center"/>
              <w:rPr>
                <w:rStyle w:val="NormalCharacter"/>
                <w:rFonts w:ascii="宋体" w:hAnsi="宋体"/>
                <w:b/>
                <w:bCs/>
                <w:szCs w:val="21"/>
              </w:rPr>
            </w:pPr>
          </w:p>
        </w:tc>
        <w:tc>
          <w:tcPr>
            <w:tcW w:w="1637"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E26AAA">
            <w:pPr>
              <w:rPr>
                <w:rStyle w:val="NormalCharacter"/>
                <w:rFonts w:ascii="宋体" w:hAnsi="宋体"/>
                <w:szCs w:val="21"/>
              </w:rPr>
            </w:pPr>
            <w:r w:rsidRPr="00FE6A9D">
              <w:rPr>
                <w:rStyle w:val="NormalCharacter"/>
                <w:rFonts w:ascii="宋体" w:hAnsi="宋体"/>
                <w:szCs w:val="21"/>
              </w:rPr>
              <w:t>灌木林地</w:t>
            </w:r>
          </w:p>
        </w:tc>
        <w:tc>
          <w:tcPr>
            <w:tcW w:w="1384" w:type="dxa"/>
            <w:vMerge/>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FE6A9D">
            <w:pPr>
              <w:jc w:val="center"/>
              <w:rPr>
                <w:rStyle w:val="NormalCharacter"/>
                <w:rFonts w:ascii="宋体" w:hAnsi="宋体"/>
                <w:b/>
                <w:szCs w:val="21"/>
              </w:rPr>
            </w:pPr>
          </w:p>
        </w:tc>
        <w:tc>
          <w:tcPr>
            <w:tcW w:w="1657"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E26AAA">
            <w:pPr>
              <w:rPr>
                <w:rStyle w:val="NormalCharacter"/>
                <w:rFonts w:ascii="宋体" w:hAnsi="宋体"/>
                <w:szCs w:val="21"/>
              </w:rPr>
            </w:pPr>
            <w:r w:rsidRPr="00FE6A9D">
              <w:rPr>
                <w:rStyle w:val="NormalCharacter"/>
                <w:rFonts w:ascii="宋体" w:hAnsi="宋体"/>
                <w:szCs w:val="21"/>
              </w:rPr>
              <w:t>公园与绿地</w:t>
            </w:r>
          </w:p>
        </w:tc>
        <w:tc>
          <w:tcPr>
            <w:tcW w:w="1111" w:type="dxa"/>
            <w:vMerge/>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E26AAA">
            <w:pPr>
              <w:rPr>
                <w:rStyle w:val="NormalCharacter"/>
                <w:rFonts w:ascii="宋体" w:hAnsi="宋体"/>
                <w:szCs w:val="21"/>
              </w:rPr>
            </w:pPr>
          </w:p>
        </w:tc>
        <w:tc>
          <w:tcPr>
            <w:tcW w:w="1384"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E26AAA">
            <w:pPr>
              <w:rPr>
                <w:rStyle w:val="NormalCharacter"/>
                <w:rFonts w:ascii="宋体" w:hAnsi="宋体"/>
                <w:szCs w:val="21"/>
              </w:rPr>
            </w:pPr>
            <w:r w:rsidRPr="00FE6A9D">
              <w:rPr>
                <w:rStyle w:val="NormalCharacter"/>
                <w:rFonts w:ascii="宋体" w:hAnsi="宋体"/>
                <w:szCs w:val="21"/>
              </w:rPr>
              <w:t>设施农用地</w:t>
            </w:r>
          </w:p>
        </w:tc>
      </w:tr>
      <w:tr w:rsidR="006D61FB" w:rsidRPr="00FE6A9D">
        <w:trPr>
          <w:cantSplit/>
        </w:trPr>
        <w:tc>
          <w:tcPr>
            <w:tcW w:w="1129" w:type="dxa"/>
            <w:vMerge/>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FE6A9D">
            <w:pPr>
              <w:jc w:val="center"/>
              <w:rPr>
                <w:rStyle w:val="NormalCharacter"/>
                <w:rFonts w:ascii="宋体" w:hAnsi="宋体"/>
                <w:b/>
                <w:bCs/>
                <w:szCs w:val="21"/>
              </w:rPr>
            </w:pPr>
          </w:p>
        </w:tc>
        <w:tc>
          <w:tcPr>
            <w:tcW w:w="1637"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E26AAA">
            <w:pPr>
              <w:rPr>
                <w:rStyle w:val="NormalCharacter"/>
                <w:rFonts w:ascii="宋体" w:hAnsi="宋体"/>
                <w:szCs w:val="21"/>
              </w:rPr>
            </w:pPr>
            <w:r w:rsidRPr="00FE6A9D">
              <w:rPr>
                <w:rStyle w:val="NormalCharacter"/>
                <w:rFonts w:ascii="宋体" w:hAnsi="宋体"/>
                <w:szCs w:val="21"/>
              </w:rPr>
              <w:t>灌丛沼泽</w:t>
            </w:r>
          </w:p>
        </w:tc>
        <w:tc>
          <w:tcPr>
            <w:tcW w:w="1384" w:type="dxa"/>
            <w:vMerge w:val="restart"/>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FE6A9D">
            <w:pPr>
              <w:jc w:val="center"/>
              <w:rPr>
                <w:rStyle w:val="NormalCharacter"/>
                <w:rFonts w:ascii="宋体" w:hAnsi="宋体"/>
                <w:b/>
                <w:szCs w:val="21"/>
              </w:rPr>
            </w:pPr>
            <w:r w:rsidRPr="00FE6A9D">
              <w:rPr>
                <w:rStyle w:val="NormalCharacter"/>
                <w:rFonts w:ascii="宋体" w:hAnsi="宋体"/>
                <w:b/>
                <w:szCs w:val="21"/>
              </w:rPr>
              <w:t>09特殊用地</w:t>
            </w:r>
          </w:p>
        </w:tc>
        <w:tc>
          <w:tcPr>
            <w:tcW w:w="1657"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E26AAA">
            <w:pPr>
              <w:rPr>
                <w:rStyle w:val="NormalCharacter"/>
                <w:rFonts w:ascii="宋体" w:hAnsi="宋体"/>
                <w:szCs w:val="21"/>
              </w:rPr>
            </w:pPr>
            <w:r w:rsidRPr="00FE6A9D">
              <w:rPr>
                <w:rStyle w:val="NormalCharacter"/>
                <w:rFonts w:ascii="宋体" w:hAnsi="宋体"/>
                <w:szCs w:val="21"/>
              </w:rPr>
              <w:t>军事设施用地</w:t>
            </w:r>
          </w:p>
        </w:tc>
        <w:tc>
          <w:tcPr>
            <w:tcW w:w="1111" w:type="dxa"/>
            <w:vMerge/>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E26AAA">
            <w:pPr>
              <w:rPr>
                <w:rStyle w:val="NormalCharacter"/>
                <w:rFonts w:ascii="宋体" w:hAnsi="宋体"/>
                <w:szCs w:val="21"/>
              </w:rPr>
            </w:pPr>
          </w:p>
        </w:tc>
        <w:tc>
          <w:tcPr>
            <w:tcW w:w="1384"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E26AAA">
            <w:pPr>
              <w:rPr>
                <w:rStyle w:val="NormalCharacter"/>
                <w:rFonts w:ascii="宋体" w:hAnsi="宋体"/>
                <w:szCs w:val="21"/>
              </w:rPr>
            </w:pPr>
            <w:r w:rsidRPr="00FE6A9D">
              <w:rPr>
                <w:rStyle w:val="NormalCharacter"/>
                <w:rFonts w:ascii="宋体" w:hAnsi="宋体"/>
                <w:szCs w:val="21"/>
              </w:rPr>
              <w:t>田坎</w:t>
            </w:r>
          </w:p>
        </w:tc>
      </w:tr>
      <w:tr w:rsidR="006D61FB" w:rsidRPr="00FE6A9D">
        <w:trPr>
          <w:cantSplit/>
        </w:trPr>
        <w:tc>
          <w:tcPr>
            <w:tcW w:w="1129" w:type="dxa"/>
            <w:vMerge/>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FE6A9D">
            <w:pPr>
              <w:jc w:val="center"/>
              <w:rPr>
                <w:rStyle w:val="NormalCharacter"/>
                <w:rFonts w:ascii="宋体" w:hAnsi="宋体"/>
                <w:b/>
                <w:bCs/>
                <w:szCs w:val="21"/>
              </w:rPr>
            </w:pPr>
          </w:p>
        </w:tc>
        <w:tc>
          <w:tcPr>
            <w:tcW w:w="1637"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E26AAA">
            <w:pPr>
              <w:rPr>
                <w:rStyle w:val="NormalCharacter"/>
                <w:rFonts w:ascii="宋体" w:hAnsi="宋体"/>
                <w:szCs w:val="21"/>
              </w:rPr>
            </w:pPr>
            <w:r w:rsidRPr="00FE6A9D">
              <w:rPr>
                <w:rStyle w:val="NormalCharacter"/>
                <w:rFonts w:ascii="宋体" w:hAnsi="宋体"/>
                <w:szCs w:val="21"/>
              </w:rPr>
              <w:t>其它林地</w:t>
            </w:r>
          </w:p>
        </w:tc>
        <w:tc>
          <w:tcPr>
            <w:tcW w:w="1384" w:type="dxa"/>
            <w:vMerge/>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FE6A9D">
            <w:pPr>
              <w:jc w:val="center"/>
              <w:rPr>
                <w:rStyle w:val="NormalCharacter"/>
                <w:rFonts w:ascii="宋体" w:hAnsi="宋体"/>
                <w:b/>
                <w:szCs w:val="21"/>
              </w:rPr>
            </w:pPr>
          </w:p>
        </w:tc>
        <w:tc>
          <w:tcPr>
            <w:tcW w:w="1657"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E26AAA">
            <w:pPr>
              <w:rPr>
                <w:rStyle w:val="NormalCharacter"/>
                <w:rFonts w:ascii="宋体" w:hAnsi="宋体"/>
                <w:szCs w:val="21"/>
              </w:rPr>
            </w:pPr>
            <w:r w:rsidRPr="00FE6A9D">
              <w:rPr>
                <w:rStyle w:val="NormalCharacter"/>
                <w:rFonts w:ascii="宋体" w:hAnsi="宋体"/>
                <w:szCs w:val="21"/>
              </w:rPr>
              <w:t>使领馆用地</w:t>
            </w:r>
          </w:p>
        </w:tc>
        <w:tc>
          <w:tcPr>
            <w:tcW w:w="1111" w:type="dxa"/>
            <w:vMerge/>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E26AAA">
            <w:pPr>
              <w:rPr>
                <w:rStyle w:val="NormalCharacter"/>
                <w:rFonts w:ascii="宋体" w:hAnsi="宋体"/>
                <w:szCs w:val="21"/>
              </w:rPr>
            </w:pPr>
          </w:p>
        </w:tc>
        <w:tc>
          <w:tcPr>
            <w:tcW w:w="1384"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E26AAA">
            <w:pPr>
              <w:rPr>
                <w:rStyle w:val="NormalCharacter"/>
                <w:rFonts w:ascii="宋体" w:hAnsi="宋体"/>
                <w:szCs w:val="21"/>
              </w:rPr>
            </w:pPr>
            <w:r w:rsidRPr="00FE6A9D">
              <w:rPr>
                <w:rStyle w:val="NormalCharacter"/>
                <w:rFonts w:ascii="宋体" w:hAnsi="宋体"/>
                <w:szCs w:val="21"/>
              </w:rPr>
              <w:t>盐碱地</w:t>
            </w:r>
          </w:p>
        </w:tc>
      </w:tr>
      <w:tr w:rsidR="006D61FB" w:rsidRPr="00FE6A9D">
        <w:trPr>
          <w:cantSplit/>
        </w:trPr>
        <w:tc>
          <w:tcPr>
            <w:tcW w:w="1129" w:type="dxa"/>
            <w:vMerge w:val="restart"/>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FE6A9D">
            <w:pPr>
              <w:jc w:val="center"/>
              <w:rPr>
                <w:rStyle w:val="NormalCharacter"/>
                <w:rFonts w:ascii="宋体" w:hAnsi="宋体"/>
                <w:b/>
                <w:bCs/>
                <w:szCs w:val="21"/>
              </w:rPr>
            </w:pPr>
            <w:r w:rsidRPr="00FE6A9D">
              <w:rPr>
                <w:rStyle w:val="NormalCharacter"/>
                <w:rFonts w:ascii="宋体" w:hAnsi="宋体"/>
                <w:b/>
                <w:bCs/>
                <w:szCs w:val="21"/>
              </w:rPr>
              <w:t>04草地</w:t>
            </w:r>
          </w:p>
        </w:tc>
        <w:tc>
          <w:tcPr>
            <w:tcW w:w="1637"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E26AAA">
            <w:pPr>
              <w:rPr>
                <w:rStyle w:val="NormalCharacter"/>
                <w:rFonts w:ascii="宋体" w:hAnsi="宋体"/>
                <w:szCs w:val="21"/>
              </w:rPr>
            </w:pPr>
            <w:r w:rsidRPr="00FE6A9D">
              <w:rPr>
                <w:rStyle w:val="NormalCharacter"/>
                <w:rFonts w:ascii="宋体" w:hAnsi="宋体"/>
                <w:szCs w:val="21"/>
              </w:rPr>
              <w:t>天然牧草地</w:t>
            </w:r>
          </w:p>
        </w:tc>
        <w:tc>
          <w:tcPr>
            <w:tcW w:w="1384" w:type="dxa"/>
            <w:vMerge/>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FE6A9D">
            <w:pPr>
              <w:jc w:val="center"/>
              <w:rPr>
                <w:rStyle w:val="NormalCharacter"/>
                <w:rFonts w:ascii="宋体" w:hAnsi="宋体"/>
                <w:b/>
                <w:szCs w:val="21"/>
              </w:rPr>
            </w:pPr>
          </w:p>
        </w:tc>
        <w:tc>
          <w:tcPr>
            <w:tcW w:w="1657"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E26AAA">
            <w:pPr>
              <w:rPr>
                <w:rStyle w:val="NormalCharacter"/>
                <w:rFonts w:ascii="宋体" w:hAnsi="宋体"/>
                <w:szCs w:val="21"/>
              </w:rPr>
            </w:pPr>
            <w:proofErr w:type="gramStart"/>
            <w:r w:rsidRPr="00FE6A9D">
              <w:rPr>
                <w:rStyle w:val="NormalCharacter"/>
                <w:rFonts w:ascii="宋体" w:hAnsi="宋体"/>
                <w:szCs w:val="21"/>
              </w:rPr>
              <w:t>监教场所</w:t>
            </w:r>
            <w:proofErr w:type="gramEnd"/>
            <w:r w:rsidRPr="00FE6A9D">
              <w:rPr>
                <w:rStyle w:val="NormalCharacter"/>
                <w:rFonts w:ascii="宋体" w:hAnsi="宋体"/>
                <w:szCs w:val="21"/>
              </w:rPr>
              <w:t>用地</w:t>
            </w:r>
          </w:p>
        </w:tc>
        <w:tc>
          <w:tcPr>
            <w:tcW w:w="1111" w:type="dxa"/>
            <w:vMerge/>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E26AAA">
            <w:pPr>
              <w:rPr>
                <w:rStyle w:val="NormalCharacter"/>
                <w:rFonts w:ascii="宋体" w:hAnsi="宋体"/>
                <w:szCs w:val="21"/>
              </w:rPr>
            </w:pPr>
          </w:p>
        </w:tc>
        <w:tc>
          <w:tcPr>
            <w:tcW w:w="1384"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E26AAA">
            <w:pPr>
              <w:rPr>
                <w:rStyle w:val="NormalCharacter"/>
                <w:rFonts w:ascii="宋体" w:hAnsi="宋体"/>
                <w:szCs w:val="21"/>
              </w:rPr>
            </w:pPr>
            <w:r w:rsidRPr="00FE6A9D">
              <w:rPr>
                <w:rStyle w:val="NormalCharacter"/>
                <w:rFonts w:ascii="宋体" w:hAnsi="宋体"/>
                <w:szCs w:val="21"/>
              </w:rPr>
              <w:t>沙地</w:t>
            </w:r>
          </w:p>
        </w:tc>
      </w:tr>
      <w:tr w:rsidR="006D61FB" w:rsidRPr="00FE6A9D">
        <w:trPr>
          <w:cantSplit/>
        </w:trPr>
        <w:tc>
          <w:tcPr>
            <w:tcW w:w="1129" w:type="dxa"/>
            <w:vMerge/>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FE6A9D">
            <w:pPr>
              <w:jc w:val="center"/>
              <w:rPr>
                <w:rStyle w:val="NormalCharacter"/>
                <w:rFonts w:ascii="宋体" w:hAnsi="宋体"/>
                <w:b/>
                <w:bCs/>
                <w:szCs w:val="21"/>
              </w:rPr>
            </w:pPr>
          </w:p>
        </w:tc>
        <w:tc>
          <w:tcPr>
            <w:tcW w:w="1637"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E26AAA">
            <w:pPr>
              <w:rPr>
                <w:rStyle w:val="NormalCharacter"/>
                <w:rFonts w:ascii="宋体" w:hAnsi="宋体"/>
                <w:szCs w:val="21"/>
              </w:rPr>
            </w:pPr>
            <w:r w:rsidRPr="00FE6A9D">
              <w:rPr>
                <w:rStyle w:val="NormalCharacter"/>
                <w:rFonts w:ascii="宋体" w:hAnsi="宋体"/>
                <w:szCs w:val="21"/>
              </w:rPr>
              <w:t>沼泽草地</w:t>
            </w:r>
          </w:p>
        </w:tc>
        <w:tc>
          <w:tcPr>
            <w:tcW w:w="1384" w:type="dxa"/>
            <w:vMerge/>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FE6A9D">
            <w:pPr>
              <w:jc w:val="center"/>
              <w:rPr>
                <w:rStyle w:val="NormalCharacter"/>
                <w:rFonts w:ascii="宋体" w:hAnsi="宋体"/>
                <w:b/>
                <w:szCs w:val="21"/>
              </w:rPr>
            </w:pPr>
          </w:p>
        </w:tc>
        <w:tc>
          <w:tcPr>
            <w:tcW w:w="1657"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E26AAA">
            <w:pPr>
              <w:rPr>
                <w:rStyle w:val="NormalCharacter"/>
                <w:rFonts w:ascii="宋体" w:hAnsi="宋体"/>
                <w:szCs w:val="21"/>
              </w:rPr>
            </w:pPr>
            <w:r w:rsidRPr="00FE6A9D">
              <w:rPr>
                <w:rStyle w:val="NormalCharacter"/>
                <w:rFonts w:ascii="宋体" w:hAnsi="宋体"/>
                <w:szCs w:val="21"/>
              </w:rPr>
              <w:t>宗教用地</w:t>
            </w:r>
          </w:p>
        </w:tc>
        <w:tc>
          <w:tcPr>
            <w:tcW w:w="1111" w:type="dxa"/>
            <w:vMerge/>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E26AAA">
            <w:pPr>
              <w:rPr>
                <w:rStyle w:val="NormalCharacter"/>
                <w:rFonts w:ascii="宋体" w:hAnsi="宋体"/>
                <w:szCs w:val="21"/>
              </w:rPr>
            </w:pPr>
          </w:p>
        </w:tc>
        <w:tc>
          <w:tcPr>
            <w:tcW w:w="1384"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E26AAA">
            <w:pPr>
              <w:rPr>
                <w:rStyle w:val="NormalCharacter"/>
                <w:rFonts w:ascii="宋体" w:hAnsi="宋体"/>
                <w:szCs w:val="21"/>
              </w:rPr>
            </w:pPr>
            <w:r w:rsidRPr="00FE6A9D">
              <w:rPr>
                <w:rStyle w:val="NormalCharacter"/>
                <w:rFonts w:ascii="宋体" w:hAnsi="宋体"/>
                <w:szCs w:val="21"/>
              </w:rPr>
              <w:t>裸地</w:t>
            </w:r>
          </w:p>
        </w:tc>
      </w:tr>
      <w:tr w:rsidR="006D61FB" w:rsidRPr="00FE6A9D">
        <w:trPr>
          <w:cantSplit/>
        </w:trPr>
        <w:tc>
          <w:tcPr>
            <w:tcW w:w="1129" w:type="dxa"/>
            <w:vMerge/>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FE6A9D">
            <w:pPr>
              <w:jc w:val="center"/>
              <w:rPr>
                <w:rStyle w:val="NormalCharacter"/>
                <w:rFonts w:ascii="宋体" w:hAnsi="宋体"/>
                <w:b/>
                <w:bCs/>
                <w:szCs w:val="21"/>
              </w:rPr>
            </w:pPr>
          </w:p>
        </w:tc>
        <w:tc>
          <w:tcPr>
            <w:tcW w:w="1637"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E26AAA">
            <w:pPr>
              <w:rPr>
                <w:rStyle w:val="NormalCharacter"/>
                <w:rFonts w:ascii="宋体" w:hAnsi="宋体"/>
                <w:szCs w:val="21"/>
              </w:rPr>
            </w:pPr>
            <w:r w:rsidRPr="00FE6A9D">
              <w:rPr>
                <w:rStyle w:val="NormalCharacter"/>
                <w:rFonts w:ascii="宋体" w:hAnsi="宋体"/>
                <w:szCs w:val="21"/>
              </w:rPr>
              <w:t>人工牧草地</w:t>
            </w:r>
          </w:p>
        </w:tc>
        <w:tc>
          <w:tcPr>
            <w:tcW w:w="1384" w:type="dxa"/>
            <w:vMerge/>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FE6A9D">
            <w:pPr>
              <w:jc w:val="center"/>
              <w:rPr>
                <w:rStyle w:val="NormalCharacter"/>
                <w:rFonts w:ascii="宋体" w:hAnsi="宋体"/>
                <w:b/>
                <w:szCs w:val="21"/>
              </w:rPr>
            </w:pPr>
          </w:p>
        </w:tc>
        <w:tc>
          <w:tcPr>
            <w:tcW w:w="1657"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E26AAA">
            <w:pPr>
              <w:rPr>
                <w:rStyle w:val="NormalCharacter"/>
                <w:rFonts w:ascii="宋体" w:hAnsi="宋体"/>
                <w:szCs w:val="21"/>
              </w:rPr>
            </w:pPr>
            <w:r w:rsidRPr="00FE6A9D">
              <w:rPr>
                <w:rStyle w:val="NormalCharacter"/>
                <w:rFonts w:ascii="宋体" w:hAnsi="宋体"/>
                <w:szCs w:val="21"/>
              </w:rPr>
              <w:t>殡葬用地</w:t>
            </w:r>
          </w:p>
        </w:tc>
        <w:tc>
          <w:tcPr>
            <w:tcW w:w="1111" w:type="dxa"/>
            <w:vMerge/>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E26AAA">
            <w:pPr>
              <w:rPr>
                <w:rStyle w:val="NormalCharacter"/>
                <w:rFonts w:ascii="宋体" w:hAnsi="宋体"/>
                <w:szCs w:val="21"/>
              </w:rPr>
            </w:pPr>
          </w:p>
        </w:tc>
        <w:tc>
          <w:tcPr>
            <w:tcW w:w="1384"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E26AAA">
            <w:pPr>
              <w:rPr>
                <w:rStyle w:val="NormalCharacter"/>
                <w:rFonts w:ascii="宋体" w:hAnsi="宋体"/>
                <w:szCs w:val="21"/>
              </w:rPr>
            </w:pPr>
            <w:r w:rsidRPr="00FE6A9D">
              <w:rPr>
                <w:rStyle w:val="NormalCharacter"/>
                <w:rFonts w:ascii="宋体" w:hAnsi="宋体"/>
                <w:szCs w:val="21"/>
              </w:rPr>
              <w:t>裸岩石砾地</w:t>
            </w:r>
          </w:p>
        </w:tc>
      </w:tr>
      <w:tr w:rsidR="006D61FB" w:rsidRPr="00FE6A9D">
        <w:trPr>
          <w:cantSplit/>
        </w:trPr>
        <w:tc>
          <w:tcPr>
            <w:tcW w:w="1129" w:type="dxa"/>
            <w:vMerge/>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FE6A9D">
            <w:pPr>
              <w:jc w:val="center"/>
              <w:rPr>
                <w:rStyle w:val="NormalCharacter"/>
                <w:rFonts w:ascii="宋体" w:hAnsi="宋体"/>
                <w:b/>
                <w:bCs/>
                <w:szCs w:val="21"/>
              </w:rPr>
            </w:pPr>
          </w:p>
        </w:tc>
        <w:tc>
          <w:tcPr>
            <w:tcW w:w="1637"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E26AAA">
            <w:pPr>
              <w:rPr>
                <w:rStyle w:val="NormalCharacter"/>
                <w:rFonts w:ascii="宋体" w:hAnsi="宋体"/>
                <w:szCs w:val="21"/>
              </w:rPr>
            </w:pPr>
            <w:r w:rsidRPr="00FE6A9D">
              <w:rPr>
                <w:rStyle w:val="NormalCharacter"/>
                <w:rFonts w:ascii="宋体" w:hAnsi="宋体"/>
                <w:szCs w:val="21"/>
              </w:rPr>
              <w:t>其它草地</w:t>
            </w:r>
          </w:p>
        </w:tc>
        <w:tc>
          <w:tcPr>
            <w:tcW w:w="1384" w:type="dxa"/>
            <w:vMerge/>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FE6A9D">
            <w:pPr>
              <w:jc w:val="center"/>
              <w:rPr>
                <w:rStyle w:val="NormalCharacter"/>
                <w:rFonts w:ascii="宋体" w:hAnsi="宋体"/>
                <w:b/>
                <w:szCs w:val="21"/>
              </w:rPr>
            </w:pPr>
          </w:p>
        </w:tc>
        <w:tc>
          <w:tcPr>
            <w:tcW w:w="1657"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E26AAA">
            <w:pPr>
              <w:rPr>
                <w:rStyle w:val="NormalCharacter"/>
                <w:rFonts w:ascii="宋体" w:hAnsi="宋体"/>
                <w:szCs w:val="21"/>
              </w:rPr>
            </w:pPr>
            <w:r w:rsidRPr="00FE6A9D">
              <w:rPr>
                <w:rStyle w:val="NormalCharacter"/>
                <w:rFonts w:ascii="宋体" w:hAnsi="宋体"/>
                <w:szCs w:val="21"/>
              </w:rPr>
              <w:t>风景名胜设施用地</w:t>
            </w:r>
          </w:p>
        </w:tc>
        <w:tc>
          <w:tcPr>
            <w:tcW w:w="1111"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E26AAA">
            <w:pPr>
              <w:rPr>
                <w:rStyle w:val="NormalCharacter"/>
                <w:rFonts w:ascii="宋体" w:hAnsi="宋体"/>
                <w:szCs w:val="21"/>
              </w:rPr>
            </w:pPr>
          </w:p>
        </w:tc>
        <w:tc>
          <w:tcPr>
            <w:tcW w:w="1384"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E26AAA">
            <w:pPr>
              <w:rPr>
                <w:rStyle w:val="NormalCharacter"/>
                <w:rFonts w:ascii="宋体" w:hAnsi="宋体"/>
                <w:szCs w:val="21"/>
              </w:rPr>
            </w:pPr>
          </w:p>
        </w:tc>
      </w:tr>
      <w:tr w:rsidR="006D61FB" w:rsidRPr="00FE6A9D">
        <w:trPr>
          <w:cantSplit/>
        </w:trPr>
        <w:tc>
          <w:tcPr>
            <w:tcW w:w="1129" w:type="dxa"/>
            <w:vMerge w:val="restart"/>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FE6A9D">
            <w:pPr>
              <w:spacing w:line="240" w:lineRule="exact"/>
              <w:ind w:leftChars="50" w:left="105"/>
              <w:jc w:val="center"/>
              <w:rPr>
                <w:rStyle w:val="NormalCharacter"/>
                <w:rFonts w:ascii="宋体" w:hAnsi="宋体"/>
                <w:b/>
                <w:bCs/>
                <w:szCs w:val="21"/>
              </w:rPr>
            </w:pPr>
            <w:r w:rsidRPr="00FE6A9D">
              <w:rPr>
                <w:rStyle w:val="NormalCharacter"/>
                <w:rFonts w:ascii="宋体" w:hAnsi="宋体"/>
                <w:b/>
                <w:bCs/>
                <w:szCs w:val="21"/>
              </w:rPr>
              <w:t>05商服</w:t>
            </w:r>
          </w:p>
          <w:p w:rsidR="006D61FB" w:rsidRPr="00FE6A9D" w:rsidRDefault="00093E12" w:rsidP="00FE6A9D">
            <w:pPr>
              <w:jc w:val="center"/>
              <w:rPr>
                <w:rStyle w:val="NormalCharacter"/>
                <w:rFonts w:ascii="宋体" w:hAnsi="宋体"/>
                <w:b/>
                <w:bCs/>
                <w:szCs w:val="21"/>
              </w:rPr>
            </w:pPr>
            <w:r w:rsidRPr="00FE6A9D">
              <w:rPr>
                <w:rStyle w:val="NormalCharacter"/>
                <w:rFonts w:ascii="宋体" w:hAnsi="宋体"/>
                <w:b/>
                <w:bCs/>
                <w:szCs w:val="21"/>
              </w:rPr>
              <w:t>用地</w:t>
            </w:r>
          </w:p>
        </w:tc>
        <w:tc>
          <w:tcPr>
            <w:tcW w:w="1637"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E26AAA">
            <w:pPr>
              <w:rPr>
                <w:rStyle w:val="NormalCharacter"/>
                <w:rFonts w:ascii="宋体" w:hAnsi="宋体"/>
                <w:szCs w:val="21"/>
              </w:rPr>
            </w:pPr>
            <w:r w:rsidRPr="00FE6A9D">
              <w:rPr>
                <w:rStyle w:val="NormalCharacter"/>
                <w:rFonts w:ascii="宋体" w:hAnsi="宋体"/>
                <w:szCs w:val="21"/>
              </w:rPr>
              <w:t>零售商业用地</w:t>
            </w:r>
          </w:p>
        </w:tc>
        <w:tc>
          <w:tcPr>
            <w:tcW w:w="1384" w:type="dxa"/>
            <w:vMerge w:val="restart"/>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FE6A9D">
            <w:pPr>
              <w:jc w:val="center"/>
              <w:rPr>
                <w:rStyle w:val="NormalCharacter"/>
                <w:rFonts w:ascii="宋体" w:hAnsi="宋体"/>
                <w:b/>
                <w:szCs w:val="21"/>
              </w:rPr>
            </w:pPr>
            <w:r w:rsidRPr="00FE6A9D">
              <w:rPr>
                <w:rStyle w:val="NormalCharacter"/>
                <w:rFonts w:ascii="宋体" w:hAnsi="宋体"/>
                <w:b/>
                <w:szCs w:val="21"/>
              </w:rPr>
              <w:t>10交通运输用地</w:t>
            </w:r>
          </w:p>
        </w:tc>
        <w:tc>
          <w:tcPr>
            <w:tcW w:w="1657"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E26AAA">
            <w:pPr>
              <w:rPr>
                <w:rStyle w:val="NormalCharacter"/>
                <w:rFonts w:ascii="宋体" w:hAnsi="宋体"/>
                <w:szCs w:val="21"/>
              </w:rPr>
            </w:pPr>
            <w:r w:rsidRPr="00FE6A9D">
              <w:rPr>
                <w:rStyle w:val="NormalCharacter"/>
                <w:rFonts w:ascii="宋体" w:hAnsi="宋体"/>
                <w:szCs w:val="21"/>
              </w:rPr>
              <w:t>铁路用地</w:t>
            </w:r>
          </w:p>
        </w:tc>
        <w:tc>
          <w:tcPr>
            <w:tcW w:w="1111"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E26AAA">
            <w:pPr>
              <w:rPr>
                <w:rStyle w:val="NormalCharacter"/>
                <w:rFonts w:ascii="宋体" w:hAnsi="宋体"/>
                <w:szCs w:val="21"/>
              </w:rPr>
            </w:pPr>
          </w:p>
        </w:tc>
        <w:tc>
          <w:tcPr>
            <w:tcW w:w="1384"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E26AAA">
            <w:pPr>
              <w:rPr>
                <w:rStyle w:val="NormalCharacter"/>
                <w:rFonts w:ascii="宋体" w:hAnsi="宋体"/>
                <w:szCs w:val="21"/>
              </w:rPr>
            </w:pPr>
          </w:p>
        </w:tc>
      </w:tr>
      <w:tr w:rsidR="006D61FB" w:rsidRPr="00FE6A9D">
        <w:trPr>
          <w:cantSplit/>
        </w:trPr>
        <w:tc>
          <w:tcPr>
            <w:tcW w:w="1129" w:type="dxa"/>
            <w:vMerge/>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FE6A9D">
            <w:pPr>
              <w:jc w:val="center"/>
              <w:rPr>
                <w:rStyle w:val="NormalCharacter"/>
                <w:rFonts w:ascii="宋体" w:hAnsi="宋体"/>
                <w:b/>
                <w:bCs/>
                <w:szCs w:val="21"/>
              </w:rPr>
            </w:pPr>
          </w:p>
        </w:tc>
        <w:tc>
          <w:tcPr>
            <w:tcW w:w="1637"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E26AAA">
            <w:pPr>
              <w:rPr>
                <w:rStyle w:val="NormalCharacter"/>
                <w:rFonts w:ascii="宋体" w:hAnsi="宋体"/>
                <w:szCs w:val="21"/>
              </w:rPr>
            </w:pPr>
            <w:r w:rsidRPr="00FE6A9D">
              <w:rPr>
                <w:rStyle w:val="NormalCharacter"/>
                <w:rFonts w:ascii="宋体" w:hAnsi="宋体"/>
                <w:szCs w:val="21"/>
              </w:rPr>
              <w:t>批发零售用地</w:t>
            </w:r>
          </w:p>
        </w:tc>
        <w:tc>
          <w:tcPr>
            <w:tcW w:w="1384" w:type="dxa"/>
            <w:vMerge/>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E26AAA">
            <w:pPr>
              <w:rPr>
                <w:rStyle w:val="NormalCharacter"/>
                <w:rFonts w:ascii="宋体" w:hAnsi="宋体"/>
                <w:szCs w:val="21"/>
              </w:rPr>
            </w:pPr>
          </w:p>
        </w:tc>
        <w:tc>
          <w:tcPr>
            <w:tcW w:w="1657"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E26AAA">
            <w:pPr>
              <w:rPr>
                <w:rStyle w:val="NormalCharacter"/>
                <w:rFonts w:ascii="宋体" w:hAnsi="宋体"/>
                <w:szCs w:val="21"/>
              </w:rPr>
            </w:pPr>
            <w:r w:rsidRPr="00FE6A9D">
              <w:rPr>
                <w:rStyle w:val="NormalCharacter"/>
                <w:rFonts w:ascii="宋体" w:hAnsi="宋体"/>
                <w:szCs w:val="21"/>
              </w:rPr>
              <w:t>轨道交通用地</w:t>
            </w:r>
          </w:p>
        </w:tc>
        <w:tc>
          <w:tcPr>
            <w:tcW w:w="1111"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E26AAA">
            <w:pPr>
              <w:rPr>
                <w:rStyle w:val="NormalCharacter"/>
                <w:rFonts w:ascii="宋体" w:hAnsi="宋体"/>
                <w:szCs w:val="21"/>
              </w:rPr>
            </w:pPr>
          </w:p>
        </w:tc>
        <w:tc>
          <w:tcPr>
            <w:tcW w:w="1384"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E26AAA">
            <w:pPr>
              <w:rPr>
                <w:rStyle w:val="NormalCharacter"/>
                <w:rFonts w:ascii="宋体" w:hAnsi="宋体"/>
                <w:szCs w:val="21"/>
              </w:rPr>
            </w:pPr>
          </w:p>
        </w:tc>
      </w:tr>
      <w:tr w:rsidR="006D61FB" w:rsidRPr="00FE6A9D">
        <w:trPr>
          <w:cantSplit/>
        </w:trPr>
        <w:tc>
          <w:tcPr>
            <w:tcW w:w="1129" w:type="dxa"/>
            <w:vMerge/>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FE6A9D">
            <w:pPr>
              <w:jc w:val="center"/>
              <w:rPr>
                <w:rStyle w:val="NormalCharacter"/>
                <w:rFonts w:ascii="宋体" w:hAnsi="宋体"/>
                <w:b/>
                <w:bCs/>
                <w:szCs w:val="21"/>
              </w:rPr>
            </w:pPr>
          </w:p>
        </w:tc>
        <w:tc>
          <w:tcPr>
            <w:tcW w:w="1637"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E26AAA">
            <w:pPr>
              <w:rPr>
                <w:rStyle w:val="NormalCharacter"/>
                <w:rFonts w:ascii="宋体" w:hAnsi="宋体"/>
                <w:szCs w:val="21"/>
              </w:rPr>
            </w:pPr>
            <w:r w:rsidRPr="00FE6A9D">
              <w:rPr>
                <w:rStyle w:val="NormalCharacter"/>
                <w:rFonts w:ascii="宋体" w:hAnsi="宋体"/>
                <w:szCs w:val="21"/>
              </w:rPr>
              <w:t>餐饮用地</w:t>
            </w:r>
          </w:p>
        </w:tc>
        <w:tc>
          <w:tcPr>
            <w:tcW w:w="1384" w:type="dxa"/>
            <w:vMerge/>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E26AAA">
            <w:pPr>
              <w:rPr>
                <w:rStyle w:val="NormalCharacter"/>
                <w:rFonts w:ascii="宋体" w:hAnsi="宋体"/>
                <w:szCs w:val="21"/>
              </w:rPr>
            </w:pPr>
          </w:p>
        </w:tc>
        <w:tc>
          <w:tcPr>
            <w:tcW w:w="1657"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E26AAA">
            <w:pPr>
              <w:rPr>
                <w:rStyle w:val="NormalCharacter"/>
                <w:rFonts w:ascii="宋体" w:hAnsi="宋体"/>
                <w:szCs w:val="21"/>
              </w:rPr>
            </w:pPr>
            <w:r w:rsidRPr="00FE6A9D">
              <w:rPr>
                <w:rStyle w:val="NormalCharacter"/>
                <w:rFonts w:ascii="宋体" w:hAnsi="宋体"/>
                <w:szCs w:val="21"/>
              </w:rPr>
              <w:t>公路用地</w:t>
            </w:r>
          </w:p>
        </w:tc>
        <w:tc>
          <w:tcPr>
            <w:tcW w:w="1111"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E26AAA">
            <w:pPr>
              <w:rPr>
                <w:rStyle w:val="NormalCharacter"/>
                <w:rFonts w:ascii="宋体" w:hAnsi="宋体"/>
                <w:szCs w:val="21"/>
              </w:rPr>
            </w:pPr>
          </w:p>
        </w:tc>
        <w:tc>
          <w:tcPr>
            <w:tcW w:w="1384"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E26AAA">
            <w:pPr>
              <w:rPr>
                <w:rStyle w:val="NormalCharacter"/>
                <w:rFonts w:ascii="宋体" w:hAnsi="宋体"/>
                <w:szCs w:val="21"/>
              </w:rPr>
            </w:pPr>
          </w:p>
        </w:tc>
      </w:tr>
      <w:tr w:rsidR="006D61FB" w:rsidRPr="00FE6A9D">
        <w:trPr>
          <w:cantSplit/>
        </w:trPr>
        <w:tc>
          <w:tcPr>
            <w:tcW w:w="1129" w:type="dxa"/>
            <w:vMerge/>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FE6A9D">
            <w:pPr>
              <w:jc w:val="center"/>
              <w:rPr>
                <w:rStyle w:val="NormalCharacter"/>
                <w:rFonts w:ascii="宋体" w:hAnsi="宋体"/>
                <w:b/>
                <w:bCs/>
                <w:szCs w:val="21"/>
              </w:rPr>
            </w:pPr>
          </w:p>
        </w:tc>
        <w:tc>
          <w:tcPr>
            <w:tcW w:w="1637"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E26AAA">
            <w:pPr>
              <w:rPr>
                <w:rStyle w:val="NormalCharacter"/>
                <w:rFonts w:ascii="宋体" w:hAnsi="宋体"/>
                <w:szCs w:val="21"/>
              </w:rPr>
            </w:pPr>
            <w:r w:rsidRPr="00FE6A9D">
              <w:rPr>
                <w:rStyle w:val="NormalCharacter"/>
                <w:rFonts w:ascii="宋体" w:hAnsi="宋体"/>
                <w:szCs w:val="21"/>
              </w:rPr>
              <w:t>旅馆用地</w:t>
            </w:r>
          </w:p>
        </w:tc>
        <w:tc>
          <w:tcPr>
            <w:tcW w:w="1384" w:type="dxa"/>
            <w:vMerge/>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E26AAA">
            <w:pPr>
              <w:rPr>
                <w:rStyle w:val="NormalCharacter"/>
                <w:rFonts w:ascii="宋体" w:hAnsi="宋体"/>
                <w:szCs w:val="21"/>
              </w:rPr>
            </w:pPr>
          </w:p>
        </w:tc>
        <w:tc>
          <w:tcPr>
            <w:tcW w:w="1657"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E26AAA">
            <w:pPr>
              <w:rPr>
                <w:rStyle w:val="NormalCharacter"/>
                <w:rFonts w:ascii="宋体" w:hAnsi="宋体"/>
                <w:szCs w:val="21"/>
              </w:rPr>
            </w:pPr>
            <w:r w:rsidRPr="00FE6A9D">
              <w:rPr>
                <w:rStyle w:val="NormalCharacter"/>
                <w:rFonts w:ascii="宋体" w:hAnsi="宋体"/>
                <w:szCs w:val="21"/>
              </w:rPr>
              <w:t>城镇村道理用地</w:t>
            </w:r>
          </w:p>
        </w:tc>
        <w:tc>
          <w:tcPr>
            <w:tcW w:w="1111"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E26AAA">
            <w:pPr>
              <w:rPr>
                <w:rStyle w:val="NormalCharacter"/>
                <w:rFonts w:ascii="宋体" w:hAnsi="宋体"/>
                <w:szCs w:val="21"/>
              </w:rPr>
            </w:pPr>
          </w:p>
        </w:tc>
        <w:tc>
          <w:tcPr>
            <w:tcW w:w="1384"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E26AAA">
            <w:pPr>
              <w:rPr>
                <w:rStyle w:val="NormalCharacter"/>
                <w:rFonts w:ascii="宋体" w:hAnsi="宋体"/>
                <w:szCs w:val="21"/>
              </w:rPr>
            </w:pPr>
          </w:p>
        </w:tc>
      </w:tr>
      <w:tr w:rsidR="006D61FB" w:rsidRPr="00FE6A9D">
        <w:trPr>
          <w:cantSplit/>
        </w:trPr>
        <w:tc>
          <w:tcPr>
            <w:tcW w:w="1129" w:type="dxa"/>
            <w:vMerge/>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FE6A9D">
            <w:pPr>
              <w:jc w:val="center"/>
              <w:rPr>
                <w:rStyle w:val="NormalCharacter"/>
                <w:rFonts w:ascii="宋体" w:hAnsi="宋体"/>
                <w:b/>
                <w:bCs/>
                <w:szCs w:val="21"/>
              </w:rPr>
            </w:pPr>
          </w:p>
        </w:tc>
        <w:tc>
          <w:tcPr>
            <w:tcW w:w="1637"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E26AAA">
            <w:pPr>
              <w:rPr>
                <w:rStyle w:val="NormalCharacter"/>
                <w:rFonts w:ascii="宋体" w:hAnsi="宋体"/>
                <w:szCs w:val="21"/>
              </w:rPr>
            </w:pPr>
            <w:r w:rsidRPr="00FE6A9D">
              <w:rPr>
                <w:rStyle w:val="NormalCharacter"/>
                <w:rFonts w:ascii="宋体" w:hAnsi="宋体"/>
                <w:szCs w:val="21"/>
              </w:rPr>
              <w:t>娱乐用地</w:t>
            </w:r>
          </w:p>
        </w:tc>
        <w:tc>
          <w:tcPr>
            <w:tcW w:w="1384" w:type="dxa"/>
            <w:vMerge/>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E26AAA">
            <w:pPr>
              <w:rPr>
                <w:rStyle w:val="NormalCharacter"/>
                <w:rFonts w:ascii="宋体" w:hAnsi="宋体"/>
                <w:szCs w:val="21"/>
              </w:rPr>
            </w:pPr>
          </w:p>
        </w:tc>
        <w:tc>
          <w:tcPr>
            <w:tcW w:w="1657"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E26AAA">
            <w:pPr>
              <w:rPr>
                <w:rStyle w:val="NormalCharacter"/>
                <w:rFonts w:ascii="宋体" w:hAnsi="宋体"/>
                <w:szCs w:val="21"/>
              </w:rPr>
            </w:pPr>
            <w:r w:rsidRPr="00FE6A9D">
              <w:rPr>
                <w:rStyle w:val="NormalCharacter"/>
                <w:rFonts w:ascii="宋体" w:hAnsi="宋体"/>
                <w:szCs w:val="21"/>
              </w:rPr>
              <w:t>交通服务场站用地</w:t>
            </w:r>
          </w:p>
        </w:tc>
        <w:tc>
          <w:tcPr>
            <w:tcW w:w="1111"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E26AAA">
            <w:pPr>
              <w:rPr>
                <w:rStyle w:val="NormalCharacter"/>
                <w:rFonts w:ascii="宋体" w:hAnsi="宋体"/>
                <w:szCs w:val="21"/>
              </w:rPr>
            </w:pPr>
          </w:p>
        </w:tc>
        <w:tc>
          <w:tcPr>
            <w:tcW w:w="1384"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E26AAA">
            <w:pPr>
              <w:rPr>
                <w:rStyle w:val="NormalCharacter"/>
                <w:rFonts w:ascii="宋体" w:hAnsi="宋体"/>
                <w:szCs w:val="21"/>
              </w:rPr>
            </w:pPr>
          </w:p>
        </w:tc>
      </w:tr>
      <w:tr w:rsidR="006D61FB" w:rsidRPr="00FE6A9D">
        <w:trPr>
          <w:cantSplit/>
        </w:trPr>
        <w:tc>
          <w:tcPr>
            <w:tcW w:w="1129" w:type="dxa"/>
            <w:vMerge/>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FE6A9D">
            <w:pPr>
              <w:jc w:val="center"/>
              <w:rPr>
                <w:rStyle w:val="NormalCharacter"/>
                <w:rFonts w:ascii="宋体" w:hAnsi="宋体"/>
                <w:b/>
                <w:bCs/>
                <w:szCs w:val="21"/>
              </w:rPr>
            </w:pPr>
          </w:p>
        </w:tc>
        <w:tc>
          <w:tcPr>
            <w:tcW w:w="1637"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E26AAA">
            <w:pPr>
              <w:rPr>
                <w:rStyle w:val="NormalCharacter"/>
                <w:rFonts w:ascii="宋体" w:hAnsi="宋体"/>
                <w:szCs w:val="21"/>
              </w:rPr>
            </w:pPr>
            <w:r w:rsidRPr="00FE6A9D">
              <w:rPr>
                <w:rStyle w:val="NormalCharacter"/>
                <w:rFonts w:ascii="宋体" w:hAnsi="宋体"/>
                <w:szCs w:val="21"/>
              </w:rPr>
              <w:t>商务金融用地</w:t>
            </w:r>
          </w:p>
        </w:tc>
        <w:tc>
          <w:tcPr>
            <w:tcW w:w="1384" w:type="dxa"/>
            <w:vMerge/>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E26AAA">
            <w:pPr>
              <w:rPr>
                <w:rStyle w:val="NormalCharacter"/>
                <w:rFonts w:ascii="宋体" w:hAnsi="宋体"/>
                <w:szCs w:val="21"/>
              </w:rPr>
            </w:pPr>
          </w:p>
        </w:tc>
        <w:tc>
          <w:tcPr>
            <w:tcW w:w="1657"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E26AAA">
            <w:pPr>
              <w:rPr>
                <w:rStyle w:val="NormalCharacter"/>
                <w:rFonts w:ascii="宋体" w:hAnsi="宋体"/>
                <w:szCs w:val="21"/>
              </w:rPr>
            </w:pPr>
            <w:r w:rsidRPr="00FE6A9D">
              <w:rPr>
                <w:rStyle w:val="NormalCharacter"/>
                <w:rFonts w:ascii="宋体" w:hAnsi="宋体"/>
                <w:szCs w:val="21"/>
              </w:rPr>
              <w:t>农村道路</w:t>
            </w:r>
          </w:p>
        </w:tc>
        <w:tc>
          <w:tcPr>
            <w:tcW w:w="1111"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E26AAA">
            <w:pPr>
              <w:rPr>
                <w:rStyle w:val="NormalCharacter"/>
                <w:rFonts w:ascii="宋体" w:hAnsi="宋体"/>
                <w:szCs w:val="21"/>
              </w:rPr>
            </w:pPr>
          </w:p>
        </w:tc>
        <w:tc>
          <w:tcPr>
            <w:tcW w:w="1384"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E26AAA">
            <w:pPr>
              <w:rPr>
                <w:rStyle w:val="NormalCharacter"/>
                <w:rFonts w:ascii="宋体" w:hAnsi="宋体"/>
                <w:szCs w:val="21"/>
              </w:rPr>
            </w:pPr>
          </w:p>
        </w:tc>
      </w:tr>
      <w:tr w:rsidR="006D61FB" w:rsidRPr="00FE6A9D">
        <w:trPr>
          <w:cantSplit/>
        </w:trPr>
        <w:tc>
          <w:tcPr>
            <w:tcW w:w="1129" w:type="dxa"/>
            <w:vMerge/>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FE6A9D">
            <w:pPr>
              <w:jc w:val="center"/>
              <w:rPr>
                <w:rStyle w:val="NormalCharacter"/>
                <w:rFonts w:ascii="宋体" w:hAnsi="宋体"/>
                <w:b/>
                <w:bCs/>
                <w:szCs w:val="21"/>
              </w:rPr>
            </w:pPr>
          </w:p>
        </w:tc>
        <w:tc>
          <w:tcPr>
            <w:tcW w:w="1637"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E26AAA">
            <w:pPr>
              <w:rPr>
                <w:rStyle w:val="NormalCharacter"/>
                <w:rFonts w:ascii="宋体" w:hAnsi="宋体"/>
                <w:szCs w:val="21"/>
              </w:rPr>
            </w:pPr>
            <w:r w:rsidRPr="00FE6A9D">
              <w:rPr>
                <w:rStyle w:val="NormalCharacter"/>
                <w:rFonts w:ascii="宋体" w:hAnsi="宋体"/>
                <w:szCs w:val="21"/>
              </w:rPr>
              <w:t>其它商服用地</w:t>
            </w:r>
          </w:p>
        </w:tc>
        <w:tc>
          <w:tcPr>
            <w:tcW w:w="1384" w:type="dxa"/>
            <w:vMerge/>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E26AAA">
            <w:pPr>
              <w:rPr>
                <w:rStyle w:val="NormalCharacter"/>
                <w:rFonts w:ascii="宋体" w:hAnsi="宋体"/>
                <w:szCs w:val="21"/>
              </w:rPr>
            </w:pPr>
          </w:p>
        </w:tc>
        <w:tc>
          <w:tcPr>
            <w:tcW w:w="1657"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E26AAA">
            <w:pPr>
              <w:rPr>
                <w:rStyle w:val="NormalCharacter"/>
                <w:rFonts w:ascii="宋体" w:hAnsi="宋体"/>
                <w:szCs w:val="21"/>
              </w:rPr>
            </w:pPr>
            <w:r w:rsidRPr="00FE6A9D">
              <w:rPr>
                <w:rStyle w:val="NormalCharacter"/>
                <w:rFonts w:ascii="宋体" w:hAnsi="宋体"/>
                <w:szCs w:val="21"/>
              </w:rPr>
              <w:t>机场用地</w:t>
            </w:r>
          </w:p>
        </w:tc>
        <w:tc>
          <w:tcPr>
            <w:tcW w:w="1111"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E26AAA">
            <w:pPr>
              <w:rPr>
                <w:rStyle w:val="NormalCharacter"/>
                <w:rFonts w:ascii="宋体" w:hAnsi="宋体"/>
                <w:szCs w:val="21"/>
              </w:rPr>
            </w:pPr>
          </w:p>
        </w:tc>
        <w:tc>
          <w:tcPr>
            <w:tcW w:w="1384"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E26AAA">
            <w:pPr>
              <w:rPr>
                <w:rStyle w:val="NormalCharacter"/>
                <w:rFonts w:ascii="宋体" w:hAnsi="宋体"/>
                <w:szCs w:val="21"/>
              </w:rPr>
            </w:pPr>
          </w:p>
        </w:tc>
      </w:tr>
      <w:tr w:rsidR="006D61FB" w:rsidRPr="00FE6A9D">
        <w:trPr>
          <w:cantSplit/>
        </w:trPr>
        <w:tc>
          <w:tcPr>
            <w:tcW w:w="1129" w:type="dxa"/>
            <w:vMerge w:val="restart"/>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FE6A9D">
            <w:pPr>
              <w:jc w:val="center"/>
              <w:rPr>
                <w:rStyle w:val="NormalCharacter"/>
                <w:rFonts w:ascii="宋体" w:hAnsi="宋体"/>
                <w:b/>
                <w:bCs/>
                <w:szCs w:val="21"/>
              </w:rPr>
            </w:pPr>
            <w:r w:rsidRPr="00FE6A9D">
              <w:rPr>
                <w:rStyle w:val="NormalCharacter"/>
                <w:rFonts w:ascii="宋体" w:hAnsi="宋体"/>
                <w:b/>
                <w:bCs/>
                <w:szCs w:val="21"/>
              </w:rPr>
              <w:lastRenderedPageBreak/>
              <w:t>06工矿仓储用地</w:t>
            </w:r>
          </w:p>
        </w:tc>
        <w:tc>
          <w:tcPr>
            <w:tcW w:w="1637"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E26AAA">
            <w:pPr>
              <w:rPr>
                <w:rStyle w:val="NormalCharacter"/>
                <w:rFonts w:ascii="宋体" w:hAnsi="宋体"/>
                <w:szCs w:val="21"/>
              </w:rPr>
            </w:pPr>
            <w:r w:rsidRPr="00FE6A9D">
              <w:rPr>
                <w:rStyle w:val="NormalCharacter"/>
                <w:rFonts w:ascii="宋体" w:hAnsi="宋体"/>
                <w:szCs w:val="21"/>
              </w:rPr>
              <w:t>工业用地</w:t>
            </w:r>
          </w:p>
        </w:tc>
        <w:tc>
          <w:tcPr>
            <w:tcW w:w="1384" w:type="dxa"/>
            <w:vMerge/>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E26AAA">
            <w:pPr>
              <w:rPr>
                <w:rStyle w:val="NormalCharacter"/>
                <w:rFonts w:ascii="宋体" w:hAnsi="宋体"/>
                <w:szCs w:val="21"/>
              </w:rPr>
            </w:pPr>
          </w:p>
        </w:tc>
        <w:tc>
          <w:tcPr>
            <w:tcW w:w="1657"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E26AAA">
            <w:pPr>
              <w:rPr>
                <w:rStyle w:val="NormalCharacter"/>
                <w:rFonts w:ascii="宋体" w:hAnsi="宋体"/>
                <w:szCs w:val="21"/>
              </w:rPr>
            </w:pPr>
          </w:p>
        </w:tc>
        <w:tc>
          <w:tcPr>
            <w:tcW w:w="1111"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E26AAA">
            <w:pPr>
              <w:rPr>
                <w:rStyle w:val="NormalCharacter"/>
                <w:rFonts w:ascii="宋体" w:hAnsi="宋体"/>
                <w:szCs w:val="21"/>
              </w:rPr>
            </w:pPr>
          </w:p>
        </w:tc>
        <w:tc>
          <w:tcPr>
            <w:tcW w:w="1384"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E26AAA">
            <w:pPr>
              <w:rPr>
                <w:rStyle w:val="NormalCharacter"/>
                <w:rFonts w:ascii="宋体" w:hAnsi="宋体"/>
                <w:szCs w:val="21"/>
              </w:rPr>
            </w:pPr>
          </w:p>
        </w:tc>
      </w:tr>
      <w:tr w:rsidR="006D61FB" w:rsidRPr="00FE6A9D">
        <w:trPr>
          <w:cantSplit/>
        </w:trPr>
        <w:tc>
          <w:tcPr>
            <w:tcW w:w="1129" w:type="dxa"/>
            <w:vMerge/>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E26AAA">
            <w:pPr>
              <w:rPr>
                <w:rStyle w:val="NormalCharacter"/>
                <w:rFonts w:ascii="宋体" w:hAnsi="宋体"/>
                <w:b/>
                <w:bCs/>
                <w:szCs w:val="21"/>
              </w:rPr>
            </w:pPr>
          </w:p>
        </w:tc>
        <w:tc>
          <w:tcPr>
            <w:tcW w:w="1637"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E26AAA">
            <w:pPr>
              <w:rPr>
                <w:rStyle w:val="NormalCharacter"/>
                <w:rFonts w:ascii="宋体" w:hAnsi="宋体"/>
                <w:szCs w:val="21"/>
              </w:rPr>
            </w:pPr>
            <w:r w:rsidRPr="00FE6A9D">
              <w:rPr>
                <w:rStyle w:val="NormalCharacter"/>
                <w:rFonts w:ascii="宋体" w:hAnsi="宋体"/>
                <w:szCs w:val="21"/>
              </w:rPr>
              <w:t>采矿用地</w:t>
            </w:r>
          </w:p>
        </w:tc>
        <w:tc>
          <w:tcPr>
            <w:tcW w:w="1384" w:type="dxa"/>
            <w:vMerge/>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E26AAA">
            <w:pPr>
              <w:rPr>
                <w:rStyle w:val="NormalCharacter"/>
                <w:rFonts w:ascii="宋体" w:hAnsi="宋体"/>
                <w:szCs w:val="21"/>
              </w:rPr>
            </w:pPr>
          </w:p>
        </w:tc>
        <w:tc>
          <w:tcPr>
            <w:tcW w:w="1657"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E26AAA">
            <w:pPr>
              <w:rPr>
                <w:rStyle w:val="NormalCharacter"/>
                <w:rFonts w:ascii="宋体" w:hAnsi="宋体"/>
                <w:szCs w:val="21"/>
              </w:rPr>
            </w:pPr>
            <w:r w:rsidRPr="00FE6A9D">
              <w:rPr>
                <w:rStyle w:val="NormalCharacter"/>
                <w:rFonts w:ascii="宋体" w:hAnsi="宋体"/>
                <w:szCs w:val="21"/>
              </w:rPr>
              <w:t>港口码头用地</w:t>
            </w:r>
          </w:p>
        </w:tc>
        <w:tc>
          <w:tcPr>
            <w:tcW w:w="1111"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E26AAA">
            <w:pPr>
              <w:rPr>
                <w:rStyle w:val="NormalCharacter"/>
                <w:rFonts w:ascii="宋体" w:hAnsi="宋体"/>
                <w:szCs w:val="21"/>
              </w:rPr>
            </w:pPr>
          </w:p>
        </w:tc>
        <w:tc>
          <w:tcPr>
            <w:tcW w:w="1384"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E26AAA">
            <w:pPr>
              <w:rPr>
                <w:rStyle w:val="NormalCharacter"/>
                <w:rFonts w:ascii="宋体" w:hAnsi="宋体"/>
                <w:szCs w:val="21"/>
              </w:rPr>
            </w:pPr>
          </w:p>
        </w:tc>
      </w:tr>
      <w:tr w:rsidR="006D61FB" w:rsidRPr="00FE6A9D">
        <w:trPr>
          <w:cantSplit/>
        </w:trPr>
        <w:tc>
          <w:tcPr>
            <w:tcW w:w="1129" w:type="dxa"/>
            <w:vMerge/>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E26AAA">
            <w:pPr>
              <w:rPr>
                <w:rStyle w:val="NormalCharacter"/>
                <w:rFonts w:ascii="宋体" w:hAnsi="宋体"/>
                <w:b/>
                <w:bCs/>
                <w:szCs w:val="21"/>
              </w:rPr>
            </w:pPr>
          </w:p>
        </w:tc>
        <w:tc>
          <w:tcPr>
            <w:tcW w:w="1637"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E26AAA">
            <w:pPr>
              <w:rPr>
                <w:rStyle w:val="NormalCharacter"/>
                <w:rFonts w:ascii="宋体" w:hAnsi="宋体"/>
                <w:szCs w:val="21"/>
              </w:rPr>
            </w:pPr>
            <w:r w:rsidRPr="00FE6A9D">
              <w:rPr>
                <w:rStyle w:val="NormalCharacter"/>
                <w:rFonts w:ascii="宋体" w:hAnsi="宋体"/>
                <w:szCs w:val="21"/>
              </w:rPr>
              <w:t>盐田</w:t>
            </w:r>
          </w:p>
        </w:tc>
        <w:tc>
          <w:tcPr>
            <w:tcW w:w="1384" w:type="dxa"/>
            <w:vMerge/>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E26AAA">
            <w:pPr>
              <w:rPr>
                <w:rStyle w:val="NormalCharacter"/>
                <w:rFonts w:ascii="宋体" w:hAnsi="宋体"/>
                <w:szCs w:val="21"/>
              </w:rPr>
            </w:pPr>
          </w:p>
        </w:tc>
        <w:tc>
          <w:tcPr>
            <w:tcW w:w="1657"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E26AAA">
            <w:pPr>
              <w:rPr>
                <w:rStyle w:val="NormalCharacter"/>
                <w:rFonts w:ascii="宋体" w:hAnsi="宋体"/>
                <w:szCs w:val="21"/>
              </w:rPr>
            </w:pPr>
            <w:r w:rsidRPr="00FE6A9D">
              <w:rPr>
                <w:rStyle w:val="NormalCharacter"/>
                <w:rFonts w:ascii="宋体" w:hAnsi="宋体"/>
                <w:szCs w:val="21"/>
              </w:rPr>
              <w:t>管道运输用地</w:t>
            </w:r>
          </w:p>
        </w:tc>
        <w:tc>
          <w:tcPr>
            <w:tcW w:w="1111"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E26AAA">
            <w:pPr>
              <w:rPr>
                <w:rStyle w:val="NormalCharacter"/>
                <w:rFonts w:ascii="宋体" w:hAnsi="宋体"/>
                <w:szCs w:val="21"/>
              </w:rPr>
            </w:pPr>
          </w:p>
        </w:tc>
        <w:tc>
          <w:tcPr>
            <w:tcW w:w="1384"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E26AAA">
            <w:pPr>
              <w:rPr>
                <w:rStyle w:val="NormalCharacter"/>
                <w:rFonts w:ascii="宋体" w:hAnsi="宋体"/>
                <w:szCs w:val="21"/>
              </w:rPr>
            </w:pPr>
          </w:p>
        </w:tc>
      </w:tr>
      <w:tr w:rsidR="006D61FB" w:rsidRPr="00FE6A9D">
        <w:trPr>
          <w:cantSplit/>
        </w:trPr>
        <w:tc>
          <w:tcPr>
            <w:tcW w:w="1129" w:type="dxa"/>
            <w:vMerge/>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E26AAA">
            <w:pPr>
              <w:rPr>
                <w:rStyle w:val="NormalCharacter"/>
                <w:rFonts w:ascii="宋体" w:hAnsi="宋体"/>
                <w:b/>
                <w:bCs/>
                <w:szCs w:val="21"/>
              </w:rPr>
            </w:pPr>
          </w:p>
        </w:tc>
        <w:tc>
          <w:tcPr>
            <w:tcW w:w="1637"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093E12" w:rsidP="00E26AAA">
            <w:pPr>
              <w:rPr>
                <w:rStyle w:val="NormalCharacter"/>
                <w:rFonts w:ascii="宋体" w:hAnsi="宋体"/>
                <w:szCs w:val="21"/>
              </w:rPr>
            </w:pPr>
            <w:r w:rsidRPr="00FE6A9D">
              <w:rPr>
                <w:rStyle w:val="NormalCharacter"/>
                <w:rFonts w:ascii="宋体" w:hAnsi="宋体"/>
                <w:szCs w:val="21"/>
              </w:rPr>
              <w:t>仓储用地</w:t>
            </w:r>
          </w:p>
        </w:tc>
        <w:tc>
          <w:tcPr>
            <w:tcW w:w="1384"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E26AAA">
            <w:pPr>
              <w:rPr>
                <w:rStyle w:val="NormalCharacter"/>
                <w:rFonts w:ascii="宋体" w:hAnsi="宋体"/>
                <w:szCs w:val="21"/>
              </w:rPr>
            </w:pPr>
          </w:p>
        </w:tc>
        <w:tc>
          <w:tcPr>
            <w:tcW w:w="1657"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E26AAA">
            <w:pPr>
              <w:rPr>
                <w:rStyle w:val="NormalCharacter"/>
                <w:rFonts w:ascii="宋体" w:hAnsi="宋体"/>
                <w:szCs w:val="21"/>
              </w:rPr>
            </w:pPr>
          </w:p>
        </w:tc>
        <w:tc>
          <w:tcPr>
            <w:tcW w:w="1111"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E26AAA">
            <w:pPr>
              <w:rPr>
                <w:rStyle w:val="NormalCharacter"/>
                <w:rFonts w:ascii="宋体" w:hAnsi="宋体"/>
                <w:szCs w:val="21"/>
              </w:rPr>
            </w:pPr>
          </w:p>
        </w:tc>
        <w:tc>
          <w:tcPr>
            <w:tcW w:w="1384" w:type="dxa"/>
            <w:tcBorders>
              <w:top w:val="single" w:sz="4" w:space="0" w:color="FFE599"/>
              <w:left w:val="single" w:sz="4" w:space="0" w:color="FFE599"/>
              <w:bottom w:val="single" w:sz="4" w:space="0" w:color="FFE599"/>
              <w:right w:val="single" w:sz="4" w:space="0" w:color="FFE599"/>
            </w:tcBorders>
            <w:vAlign w:val="center"/>
          </w:tcPr>
          <w:p w:rsidR="006D61FB" w:rsidRPr="00FE6A9D" w:rsidRDefault="006D61FB" w:rsidP="00E26AAA">
            <w:pPr>
              <w:rPr>
                <w:rStyle w:val="NormalCharacter"/>
                <w:rFonts w:ascii="宋体" w:hAnsi="宋体"/>
                <w:szCs w:val="21"/>
              </w:rPr>
            </w:pPr>
          </w:p>
        </w:tc>
      </w:tr>
    </w:tbl>
    <w:p w:rsidR="006D61FB" w:rsidRDefault="00093E12" w:rsidP="00093E12">
      <w:pPr>
        <w:ind w:firstLine="420"/>
        <w:rPr>
          <w:rStyle w:val="NormalCharacter"/>
        </w:rPr>
      </w:pPr>
      <w:r w:rsidRPr="00C75FCB">
        <w:rPr>
          <w:rStyle w:val="NormalCharacter"/>
        </w:rPr>
        <w:t>3</w:t>
      </w:r>
      <w:r w:rsidRPr="00C75FCB">
        <w:rPr>
          <w:rStyle w:val="NormalCharacter"/>
        </w:rPr>
        <w:t>）价格内涵一致的要求</w:t>
      </w:r>
    </w:p>
    <w:p w:rsidR="006D61FB" w:rsidRDefault="00093E12" w:rsidP="00093E12">
      <w:pPr>
        <w:ind w:firstLine="420"/>
        <w:rPr>
          <w:rStyle w:val="NormalCharacter"/>
        </w:rPr>
      </w:pPr>
      <w:r w:rsidRPr="00C75FCB">
        <w:rPr>
          <w:rStyle w:val="NormalCharacter"/>
        </w:rPr>
        <w:t>选定可比实例后，应建立价格比较基础，统一付款方式（应修正为一次性付款）、币种（统一为人民币）和货币单位、注意面积的内涵和面积的单位等。应披露特殊实例名义成交价与实际成交价的差异和重要调整方式。</w:t>
      </w:r>
    </w:p>
    <w:p w:rsidR="006D61FB" w:rsidRDefault="00093E12" w:rsidP="00093E12">
      <w:pPr>
        <w:ind w:firstLineChars="200" w:firstLine="480"/>
        <w:rPr>
          <w:rStyle w:val="NormalCharacter"/>
          <w:kern w:val="0"/>
          <w:sz w:val="20"/>
          <w:szCs w:val="20"/>
        </w:rPr>
      </w:pPr>
      <w:r w:rsidRPr="00C75FCB">
        <w:rPr>
          <w:rStyle w:val="NormalCharacter"/>
          <w:rFonts w:eastAsia="楷体_GB2312"/>
          <w:sz w:val="24"/>
        </w:rPr>
        <w:t>（</w:t>
      </w:r>
      <w:r w:rsidRPr="00C75FCB">
        <w:rPr>
          <w:rStyle w:val="NormalCharacter"/>
          <w:rFonts w:eastAsia="楷体_GB2312"/>
          <w:sz w:val="24"/>
        </w:rPr>
        <w:t>2</w:t>
      </w:r>
      <w:r w:rsidRPr="00C75FCB">
        <w:rPr>
          <w:rStyle w:val="NormalCharacter"/>
          <w:rFonts w:eastAsia="楷体_GB2312"/>
          <w:sz w:val="24"/>
        </w:rPr>
        <w:t>）可比因素选择（</w:t>
      </w:r>
      <w:r w:rsidRPr="00C75FCB">
        <w:rPr>
          <w:rStyle w:val="NormalCharacter"/>
          <w:rFonts w:eastAsia="楷体_GB2312"/>
          <w:sz w:val="24"/>
        </w:rPr>
        <w:t>5%</w:t>
      </w:r>
      <w:r w:rsidRPr="00C75FCB">
        <w:rPr>
          <w:rStyle w:val="NormalCharacter"/>
          <w:rFonts w:eastAsia="楷体_GB2312"/>
          <w:sz w:val="24"/>
        </w:rPr>
        <w:t>）。重点评审：是否包括影响地价的全部主要因素、因素选择是否合理、修正系数确定的理由和标准。</w:t>
      </w:r>
    </w:p>
    <w:p w:rsidR="006D61FB" w:rsidRDefault="00093E12" w:rsidP="00093E12">
      <w:pPr>
        <w:ind w:firstLine="420"/>
        <w:rPr>
          <w:rStyle w:val="NormalCharacter"/>
          <w:b/>
        </w:rPr>
      </w:pPr>
      <w:r w:rsidRPr="00C75FCB">
        <w:rPr>
          <w:rStyle w:val="NormalCharacter"/>
          <w:b/>
        </w:rPr>
        <w:t>说明：</w:t>
      </w:r>
    </w:p>
    <w:p w:rsidR="006D61FB" w:rsidRDefault="00093E12" w:rsidP="00093E12">
      <w:pPr>
        <w:ind w:firstLine="420"/>
        <w:rPr>
          <w:rStyle w:val="NormalCharacter"/>
        </w:rPr>
      </w:pPr>
      <w:r w:rsidRPr="00C75FCB">
        <w:rPr>
          <w:rStyle w:val="NormalCharacter"/>
        </w:rPr>
        <w:t>在因素选择时，正常情况下</w:t>
      </w:r>
      <w:proofErr w:type="gramStart"/>
      <w:r w:rsidRPr="00C75FCB">
        <w:rPr>
          <w:rStyle w:val="NormalCharacter"/>
        </w:rPr>
        <w:t>选如下</w:t>
      </w:r>
      <w:proofErr w:type="gramEnd"/>
      <w:r w:rsidRPr="00C75FCB">
        <w:rPr>
          <w:rStyle w:val="NormalCharacter"/>
        </w:rPr>
        <w:t>因素，特殊情况相应增删因素：</w:t>
      </w:r>
      <w:r w:rsidRPr="00C75FCB">
        <w:rPr>
          <w:rStyle w:val="NormalCharacter"/>
        </w:rPr>
        <w:t>1</w:t>
      </w:r>
      <w:r w:rsidRPr="00C75FCB">
        <w:rPr>
          <w:rStyle w:val="NormalCharacter"/>
        </w:rPr>
        <w:t>）交易时间（必选）；</w:t>
      </w:r>
      <w:r w:rsidRPr="00C75FCB">
        <w:rPr>
          <w:rStyle w:val="NormalCharacter"/>
        </w:rPr>
        <w:t>2</w:t>
      </w:r>
      <w:r w:rsidRPr="00C75FCB">
        <w:rPr>
          <w:rStyle w:val="NormalCharacter"/>
        </w:rPr>
        <w:t>）交易情况（必选）；</w:t>
      </w:r>
      <w:r w:rsidRPr="00C75FCB">
        <w:rPr>
          <w:rStyle w:val="NormalCharacter"/>
        </w:rPr>
        <w:t>3</w:t>
      </w:r>
      <w:r w:rsidRPr="00C75FCB">
        <w:rPr>
          <w:rStyle w:val="NormalCharacter"/>
        </w:rPr>
        <w:t>）交易方式或者理解为价格类型（必选）；</w:t>
      </w:r>
      <w:r w:rsidRPr="00C75FCB">
        <w:rPr>
          <w:rStyle w:val="NormalCharacter"/>
        </w:rPr>
        <w:t>4</w:t>
      </w:r>
      <w:r w:rsidRPr="00C75FCB">
        <w:rPr>
          <w:rStyle w:val="NormalCharacter"/>
        </w:rPr>
        <w:t>）土地使用年限（必选，可在个别因素中体现）；</w:t>
      </w:r>
      <w:r w:rsidRPr="00C75FCB">
        <w:rPr>
          <w:rStyle w:val="NormalCharacter"/>
        </w:rPr>
        <w:t>5</w:t>
      </w:r>
      <w:r w:rsidRPr="00C75FCB">
        <w:rPr>
          <w:rStyle w:val="NormalCharacter"/>
        </w:rPr>
        <w:t>）区域因素；</w:t>
      </w:r>
      <w:r w:rsidRPr="00C75FCB">
        <w:rPr>
          <w:rStyle w:val="NormalCharacter"/>
        </w:rPr>
        <w:t>6</w:t>
      </w:r>
      <w:r w:rsidRPr="00C75FCB">
        <w:rPr>
          <w:rStyle w:val="NormalCharacter"/>
        </w:rPr>
        <w:t>）个别因素。不同用途的土地，影响其价格的因子不同，修正的具体因子应根据估价对象的用途确定，亦可根据当地政府公布的基准地价系数修正表中的用途修正系数确定。在常见评估中，往往评估的是公允市场价值，所以</w:t>
      </w:r>
      <w:r w:rsidRPr="00C75FCB">
        <w:rPr>
          <w:rStyle w:val="NormalCharacter"/>
        </w:rPr>
        <w:t>2</w:t>
      </w:r>
      <w:r w:rsidRPr="00C75FCB">
        <w:rPr>
          <w:rStyle w:val="NormalCharacter"/>
        </w:rPr>
        <w:t>）、</w:t>
      </w:r>
      <w:r w:rsidRPr="00C75FCB">
        <w:rPr>
          <w:rStyle w:val="NormalCharacter"/>
        </w:rPr>
        <w:t>3</w:t>
      </w:r>
      <w:r w:rsidRPr="00C75FCB">
        <w:rPr>
          <w:rStyle w:val="NormalCharacter"/>
        </w:rPr>
        <w:t>）经常被合并在一项考虑。</w:t>
      </w:r>
    </w:p>
    <w:p w:rsidR="006D61FB" w:rsidRDefault="00093E12" w:rsidP="00093E12">
      <w:pPr>
        <w:ind w:firstLine="420"/>
        <w:rPr>
          <w:rStyle w:val="NormalCharacter"/>
        </w:rPr>
      </w:pPr>
      <w:r w:rsidRPr="00C75FCB">
        <w:rPr>
          <w:rStyle w:val="NormalCharacter"/>
        </w:rPr>
        <w:t>在进行区域因素及个别因素修正时，各因素的选定及权重因用途不同而异，例如商服用地的繁华度、临街等权重比区域环境、宗地面积等重要，住宅用地的交通、景观（江景、山景）比临街、形状等重要，工业用地的集聚度比区域环境重要等。以上因素要与报告第二部分分析的地价影响因素对应，不得漏掉重要因素，必要时应说明进行因素选择的依据。</w:t>
      </w:r>
    </w:p>
    <w:p w:rsidR="006D61FB" w:rsidRDefault="00093E12" w:rsidP="00093E12">
      <w:pPr>
        <w:ind w:firstLine="420"/>
        <w:rPr>
          <w:rStyle w:val="NormalCharacter"/>
          <w:b/>
        </w:rPr>
      </w:pPr>
      <w:r w:rsidRPr="00C75FCB">
        <w:rPr>
          <w:rStyle w:val="NormalCharacter"/>
          <w:b/>
        </w:rPr>
        <w:t>区域因素：</w:t>
      </w:r>
    </w:p>
    <w:p w:rsidR="006D61FB" w:rsidRDefault="00093E12" w:rsidP="00093E12">
      <w:pPr>
        <w:ind w:firstLine="420"/>
        <w:rPr>
          <w:rStyle w:val="NormalCharacter"/>
        </w:rPr>
      </w:pPr>
      <w:r w:rsidRPr="00C75FCB">
        <w:rPr>
          <w:rStyle w:val="NormalCharacter"/>
        </w:rPr>
        <w:t>A.</w:t>
      </w:r>
      <w:r w:rsidRPr="00C75FCB">
        <w:rPr>
          <w:rStyle w:val="NormalCharacter"/>
        </w:rPr>
        <w:t>基础设施状况（用宗地外</w:t>
      </w:r>
      <w:r w:rsidRPr="00C75FCB">
        <w:rPr>
          <w:rStyle w:val="NormalCharacter"/>
        </w:rPr>
        <w:t>“</w:t>
      </w:r>
      <w:r w:rsidRPr="00C75FCB">
        <w:rPr>
          <w:rStyle w:val="NormalCharacter"/>
          <w:rFonts w:ascii="宋体" w:hAnsi="宋体"/>
        </w:rPr>
        <w:t>╳</w:t>
      </w:r>
      <w:r w:rsidRPr="00C75FCB">
        <w:rPr>
          <w:rStyle w:val="NormalCharacter"/>
        </w:rPr>
        <w:t>通</w:t>
      </w:r>
      <w:r w:rsidRPr="00C75FCB">
        <w:rPr>
          <w:rStyle w:val="NormalCharacter"/>
        </w:rPr>
        <w:t>”</w:t>
      </w:r>
      <w:r w:rsidRPr="00C75FCB">
        <w:rPr>
          <w:rStyle w:val="NormalCharacter"/>
        </w:rPr>
        <w:t>反映）；</w:t>
      </w:r>
      <w:r w:rsidRPr="00C75FCB">
        <w:rPr>
          <w:rStyle w:val="NormalCharacter"/>
        </w:rPr>
        <w:t xml:space="preserve"> </w:t>
      </w:r>
    </w:p>
    <w:p w:rsidR="006D61FB" w:rsidRDefault="00093E12" w:rsidP="00093E12">
      <w:pPr>
        <w:ind w:firstLine="420"/>
        <w:rPr>
          <w:rStyle w:val="NormalCharacter"/>
        </w:rPr>
      </w:pPr>
      <w:r w:rsidRPr="00C75FCB">
        <w:rPr>
          <w:rStyle w:val="NormalCharacter"/>
        </w:rPr>
        <w:t>B.</w:t>
      </w:r>
      <w:r w:rsidRPr="00C75FCB">
        <w:rPr>
          <w:rStyle w:val="NormalCharacter"/>
        </w:rPr>
        <w:t>商服繁华度（商服用地选用</w:t>
      </w:r>
      <w:proofErr w:type="gramStart"/>
      <w:r w:rsidRPr="00C75FCB">
        <w:rPr>
          <w:rStyle w:val="NormalCharacter"/>
        </w:rPr>
        <w:t>距城市</w:t>
      </w:r>
      <w:proofErr w:type="gramEnd"/>
      <w:r w:rsidRPr="00C75FCB">
        <w:rPr>
          <w:rStyle w:val="NormalCharacter"/>
        </w:rPr>
        <w:t>市级或区级或</w:t>
      </w:r>
      <w:proofErr w:type="gramStart"/>
      <w:r w:rsidRPr="00C75FCB">
        <w:rPr>
          <w:rStyle w:val="NormalCharacter"/>
        </w:rPr>
        <w:t>街区级商服中</w:t>
      </w:r>
      <w:proofErr w:type="gramEnd"/>
      <w:r w:rsidRPr="00C75FCB">
        <w:rPr>
          <w:rStyle w:val="NormalCharacter"/>
        </w:rPr>
        <w:t>心的距离远近反映）</w:t>
      </w:r>
    </w:p>
    <w:p w:rsidR="006D61FB" w:rsidRDefault="00093E12" w:rsidP="00093E12">
      <w:pPr>
        <w:ind w:firstLine="420"/>
        <w:rPr>
          <w:rStyle w:val="NormalCharacter"/>
        </w:rPr>
      </w:pPr>
      <w:r w:rsidRPr="00C75FCB">
        <w:rPr>
          <w:rStyle w:val="NormalCharacter"/>
        </w:rPr>
        <w:t>C.</w:t>
      </w:r>
      <w:r w:rsidRPr="00C75FCB">
        <w:rPr>
          <w:rStyle w:val="NormalCharacter"/>
        </w:rPr>
        <w:t>对外联系和方便程度</w:t>
      </w:r>
      <w:r w:rsidRPr="00C75FCB">
        <w:rPr>
          <w:rStyle w:val="NormalCharacter"/>
        </w:rPr>
        <w:t>(</w:t>
      </w:r>
      <w:proofErr w:type="gramStart"/>
      <w:r w:rsidRPr="00C75FCB">
        <w:rPr>
          <w:rStyle w:val="NormalCharacter"/>
        </w:rPr>
        <w:t>用距火车站</w:t>
      </w:r>
      <w:proofErr w:type="gramEnd"/>
      <w:r w:rsidRPr="00C75FCB">
        <w:rPr>
          <w:rStyle w:val="NormalCharacter"/>
        </w:rPr>
        <w:t>、长途汽车站、港口码头距离远远及设施状况来反映</w:t>
      </w:r>
      <w:r w:rsidRPr="00C75FCB">
        <w:rPr>
          <w:rStyle w:val="NormalCharacter"/>
        </w:rPr>
        <w:t>)</w:t>
      </w:r>
    </w:p>
    <w:p w:rsidR="006D61FB" w:rsidRDefault="00093E12" w:rsidP="00093E12">
      <w:pPr>
        <w:ind w:firstLine="420"/>
        <w:rPr>
          <w:rStyle w:val="NormalCharacter"/>
        </w:rPr>
      </w:pPr>
      <w:r w:rsidRPr="00C75FCB">
        <w:rPr>
          <w:rStyle w:val="NormalCharacter"/>
        </w:rPr>
        <w:t>D.</w:t>
      </w:r>
      <w:r w:rsidRPr="00C75FCB">
        <w:rPr>
          <w:rStyle w:val="NormalCharacter"/>
        </w:rPr>
        <w:t>道路通达度（用道路类型、道路级别、宽度、长度道路的相对位置来反映）</w:t>
      </w:r>
    </w:p>
    <w:p w:rsidR="006D61FB" w:rsidRDefault="00093E12" w:rsidP="00093E12">
      <w:pPr>
        <w:ind w:firstLine="420"/>
        <w:rPr>
          <w:rStyle w:val="NormalCharacter"/>
        </w:rPr>
      </w:pPr>
      <w:r w:rsidRPr="00C75FCB">
        <w:rPr>
          <w:rStyle w:val="NormalCharacter"/>
        </w:rPr>
        <w:t>E.</w:t>
      </w:r>
      <w:r w:rsidRPr="00C75FCB">
        <w:rPr>
          <w:rStyle w:val="NormalCharacter"/>
        </w:rPr>
        <w:t>公交便捷度（用公交路线、站点分布、车流量及停靠次数来反映，工业用地可以不选）</w:t>
      </w:r>
    </w:p>
    <w:p w:rsidR="006D61FB" w:rsidRDefault="00093E12" w:rsidP="00093E12">
      <w:pPr>
        <w:ind w:firstLine="420"/>
        <w:rPr>
          <w:rStyle w:val="NormalCharacter"/>
        </w:rPr>
      </w:pPr>
      <w:r w:rsidRPr="00C75FCB">
        <w:rPr>
          <w:rStyle w:val="NormalCharacter"/>
        </w:rPr>
        <w:t>F.</w:t>
      </w:r>
      <w:r w:rsidRPr="00C75FCB">
        <w:rPr>
          <w:rStyle w:val="NormalCharacter"/>
        </w:rPr>
        <w:t>公用设施完善度（用中小学、幼儿园、银行、医院、农贸市场的拥有量、距离和它们的级别来反映）</w:t>
      </w:r>
    </w:p>
    <w:p w:rsidR="006D61FB" w:rsidRDefault="00093E12" w:rsidP="00093E12">
      <w:pPr>
        <w:ind w:firstLine="420"/>
        <w:rPr>
          <w:rStyle w:val="NormalCharacter"/>
        </w:rPr>
      </w:pPr>
      <w:r w:rsidRPr="00C75FCB">
        <w:rPr>
          <w:rStyle w:val="NormalCharacter"/>
        </w:rPr>
        <w:t>G.</w:t>
      </w:r>
      <w:r w:rsidRPr="00C75FCB">
        <w:rPr>
          <w:rStyle w:val="NormalCharacter"/>
        </w:rPr>
        <w:t>环境质量优劣度（用污染程度反映）</w:t>
      </w:r>
    </w:p>
    <w:p w:rsidR="006D61FB" w:rsidRDefault="00093E12" w:rsidP="00093E12">
      <w:pPr>
        <w:ind w:firstLine="420"/>
        <w:rPr>
          <w:rStyle w:val="NormalCharacter"/>
        </w:rPr>
      </w:pPr>
      <w:r w:rsidRPr="00C75FCB">
        <w:rPr>
          <w:rStyle w:val="NormalCharacter"/>
        </w:rPr>
        <w:t>H.</w:t>
      </w:r>
      <w:r w:rsidRPr="00C75FCB">
        <w:rPr>
          <w:rStyle w:val="NormalCharacter"/>
        </w:rPr>
        <w:t>绿地覆盖率（办公、住宅用地选，也可考虑景观的差异）</w:t>
      </w:r>
    </w:p>
    <w:p w:rsidR="006D61FB" w:rsidRDefault="00093E12" w:rsidP="00093E12">
      <w:pPr>
        <w:ind w:firstLine="420"/>
        <w:rPr>
          <w:rStyle w:val="NormalCharacter"/>
        </w:rPr>
      </w:pPr>
      <w:r w:rsidRPr="00C75FCB">
        <w:rPr>
          <w:rStyle w:val="NormalCharacter"/>
        </w:rPr>
        <w:t>I.</w:t>
      </w:r>
      <w:r w:rsidRPr="00C75FCB">
        <w:rPr>
          <w:rStyle w:val="NormalCharacter"/>
        </w:rPr>
        <w:t>产业集聚（用区域内大中型企业数量、开发区、工业区或无企业集中分布来反映，工业用地选）</w:t>
      </w:r>
    </w:p>
    <w:p w:rsidR="006D61FB" w:rsidRDefault="00093E12" w:rsidP="00093E12">
      <w:pPr>
        <w:ind w:firstLine="420"/>
        <w:rPr>
          <w:rStyle w:val="NormalCharacter"/>
        </w:rPr>
      </w:pPr>
      <w:r w:rsidRPr="00C75FCB">
        <w:rPr>
          <w:rStyle w:val="NormalCharacter"/>
        </w:rPr>
        <w:t>J.</w:t>
      </w:r>
      <w:r w:rsidRPr="00C75FCB">
        <w:rPr>
          <w:rStyle w:val="NormalCharacter"/>
        </w:rPr>
        <w:t>规划限制（区域的规划限制）</w:t>
      </w:r>
    </w:p>
    <w:p w:rsidR="006D61FB" w:rsidRDefault="00093E12" w:rsidP="00093E12">
      <w:pPr>
        <w:ind w:firstLine="420"/>
        <w:rPr>
          <w:rStyle w:val="NormalCharacter"/>
        </w:rPr>
      </w:pPr>
      <w:r w:rsidRPr="00C75FCB">
        <w:rPr>
          <w:rStyle w:val="NormalCharacter"/>
        </w:rPr>
        <w:t>K.</w:t>
      </w:r>
      <w:r w:rsidRPr="00C75FCB">
        <w:rPr>
          <w:rStyle w:val="NormalCharacter"/>
        </w:rPr>
        <w:t>自然灾害状况（视情况可设可不设，如地震区、地震裂缝区等）</w:t>
      </w:r>
    </w:p>
    <w:p w:rsidR="006D61FB" w:rsidRDefault="00093E12" w:rsidP="00093E12">
      <w:pPr>
        <w:ind w:firstLine="420"/>
        <w:rPr>
          <w:rStyle w:val="NormalCharacter"/>
          <w:b/>
        </w:rPr>
      </w:pPr>
      <w:r w:rsidRPr="00C75FCB">
        <w:rPr>
          <w:rStyle w:val="NormalCharacter"/>
          <w:b/>
        </w:rPr>
        <w:t>个别因素：</w:t>
      </w:r>
    </w:p>
    <w:p w:rsidR="006D61FB" w:rsidRDefault="00093E12" w:rsidP="00093E12">
      <w:pPr>
        <w:ind w:firstLine="420"/>
        <w:rPr>
          <w:rStyle w:val="NormalCharacter"/>
        </w:rPr>
      </w:pPr>
      <w:r w:rsidRPr="00C75FCB">
        <w:rPr>
          <w:rStyle w:val="NormalCharacter"/>
        </w:rPr>
        <w:t>A.</w:t>
      </w:r>
      <w:r w:rsidRPr="00C75FCB">
        <w:rPr>
          <w:rStyle w:val="NormalCharacter"/>
        </w:rPr>
        <w:t>容积率</w:t>
      </w:r>
    </w:p>
    <w:p w:rsidR="006D61FB" w:rsidRDefault="00093E12" w:rsidP="00093E12">
      <w:pPr>
        <w:ind w:firstLine="420"/>
        <w:rPr>
          <w:rStyle w:val="NormalCharacter"/>
        </w:rPr>
      </w:pPr>
      <w:r w:rsidRPr="00C75FCB">
        <w:rPr>
          <w:rStyle w:val="NormalCharacter"/>
        </w:rPr>
        <w:t>B.</w:t>
      </w:r>
      <w:r w:rsidRPr="00C75FCB">
        <w:rPr>
          <w:rStyle w:val="NormalCharacter"/>
        </w:rPr>
        <w:t>宗地面积</w:t>
      </w:r>
    </w:p>
    <w:p w:rsidR="006D61FB" w:rsidRDefault="00093E12" w:rsidP="00093E12">
      <w:pPr>
        <w:ind w:firstLine="420"/>
        <w:rPr>
          <w:rStyle w:val="NormalCharacter"/>
        </w:rPr>
      </w:pPr>
      <w:r w:rsidRPr="00C75FCB">
        <w:rPr>
          <w:rStyle w:val="NormalCharacter"/>
        </w:rPr>
        <w:t>C.</w:t>
      </w:r>
      <w:r w:rsidRPr="00C75FCB">
        <w:rPr>
          <w:rStyle w:val="NormalCharacter"/>
        </w:rPr>
        <w:t>宗地形状（规划、较规则、不规则）</w:t>
      </w:r>
    </w:p>
    <w:p w:rsidR="006D61FB" w:rsidRDefault="00093E12" w:rsidP="00093E12">
      <w:pPr>
        <w:ind w:firstLine="420"/>
        <w:rPr>
          <w:rStyle w:val="NormalCharacter"/>
        </w:rPr>
      </w:pPr>
      <w:r w:rsidRPr="00C75FCB">
        <w:rPr>
          <w:rStyle w:val="NormalCharacter"/>
        </w:rPr>
        <w:t>D.</w:t>
      </w:r>
      <w:r w:rsidRPr="00C75FCB">
        <w:rPr>
          <w:rStyle w:val="NormalCharacter"/>
        </w:rPr>
        <w:t>临街状况（四面临街、三面临街、两面临街、单面临街、不临街）</w:t>
      </w:r>
    </w:p>
    <w:p w:rsidR="006D61FB" w:rsidRDefault="00093E12" w:rsidP="00093E12">
      <w:pPr>
        <w:ind w:firstLine="420"/>
        <w:rPr>
          <w:rStyle w:val="NormalCharacter"/>
        </w:rPr>
      </w:pPr>
      <w:r w:rsidRPr="00C75FCB">
        <w:rPr>
          <w:rStyle w:val="NormalCharacter"/>
        </w:rPr>
        <w:lastRenderedPageBreak/>
        <w:t>E.</w:t>
      </w:r>
      <w:r w:rsidRPr="00C75FCB">
        <w:rPr>
          <w:rStyle w:val="NormalCharacter"/>
        </w:rPr>
        <w:t>地质条件</w:t>
      </w:r>
      <w:r w:rsidRPr="00C75FCB">
        <w:rPr>
          <w:rStyle w:val="NormalCharacter"/>
        </w:rPr>
        <w:t>(</w:t>
      </w:r>
      <w:r w:rsidRPr="00C75FCB">
        <w:rPr>
          <w:rStyle w:val="NormalCharacter"/>
        </w:rPr>
        <w:t>地形，地势，坡度，地承载力，根据影响程度确定是否选择和指标表示方式</w:t>
      </w:r>
      <w:r w:rsidRPr="00C75FCB">
        <w:rPr>
          <w:rStyle w:val="NormalCharacter"/>
        </w:rPr>
        <w:t>)</w:t>
      </w:r>
    </w:p>
    <w:p w:rsidR="006D61FB" w:rsidRDefault="00093E12" w:rsidP="00093E12">
      <w:pPr>
        <w:ind w:firstLine="420"/>
        <w:rPr>
          <w:rStyle w:val="NormalCharacter"/>
        </w:rPr>
      </w:pPr>
      <w:r w:rsidRPr="00C75FCB">
        <w:rPr>
          <w:rStyle w:val="NormalCharacter"/>
        </w:rPr>
        <w:t>F.</w:t>
      </w:r>
      <w:r w:rsidRPr="00C75FCB">
        <w:rPr>
          <w:rStyle w:val="NormalCharacter"/>
        </w:rPr>
        <w:t>宗地内土地开发程度（用宗地内</w:t>
      </w:r>
      <w:r w:rsidRPr="00C75FCB">
        <w:rPr>
          <w:rStyle w:val="NormalCharacter"/>
        </w:rPr>
        <w:t>“</w:t>
      </w:r>
      <w:r w:rsidRPr="00C75FCB">
        <w:rPr>
          <w:rStyle w:val="NormalCharacter"/>
          <w:rFonts w:ascii="宋体" w:hAnsi="宋体"/>
        </w:rPr>
        <w:t>╳</w:t>
      </w:r>
      <w:r w:rsidRPr="00C75FCB">
        <w:rPr>
          <w:rStyle w:val="NormalCharacter"/>
        </w:rPr>
        <w:t>通一平</w:t>
      </w:r>
      <w:r w:rsidRPr="00C75FCB">
        <w:rPr>
          <w:rStyle w:val="NormalCharacter"/>
        </w:rPr>
        <w:t>”</w:t>
      </w:r>
      <w:r w:rsidRPr="00C75FCB">
        <w:rPr>
          <w:rStyle w:val="NormalCharacter"/>
        </w:rPr>
        <w:t>反映）</w:t>
      </w:r>
    </w:p>
    <w:p w:rsidR="006D61FB" w:rsidRDefault="00093E12" w:rsidP="00093E12">
      <w:pPr>
        <w:ind w:firstLine="420"/>
        <w:rPr>
          <w:rStyle w:val="NormalCharacter"/>
        </w:rPr>
      </w:pPr>
      <w:r w:rsidRPr="00C75FCB">
        <w:rPr>
          <w:rStyle w:val="NormalCharacter"/>
        </w:rPr>
        <w:t>G.</w:t>
      </w:r>
      <w:r w:rsidRPr="00C75FCB">
        <w:rPr>
          <w:rStyle w:val="NormalCharacter"/>
        </w:rPr>
        <w:t>宗地</w:t>
      </w:r>
      <w:proofErr w:type="gramStart"/>
      <w:r w:rsidRPr="00C75FCB">
        <w:rPr>
          <w:rStyle w:val="NormalCharacter"/>
        </w:rPr>
        <w:t>最佳最</w:t>
      </w:r>
      <w:proofErr w:type="gramEnd"/>
      <w:r w:rsidRPr="00C75FCB">
        <w:rPr>
          <w:rStyle w:val="NormalCharacter"/>
        </w:rPr>
        <w:t>有效利用（分析在合法前提下，是否达到了</w:t>
      </w:r>
      <w:proofErr w:type="gramStart"/>
      <w:r w:rsidRPr="00C75FCB">
        <w:rPr>
          <w:rStyle w:val="NormalCharacter"/>
        </w:rPr>
        <w:t>最佳</w:t>
      </w:r>
      <w:proofErr w:type="gramEnd"/>
      <w:r w:rsidRPr="00C75FCB">
        <w:rPr>
          <w:rStyle w:val="NormalCharacter"/>
        </w:rPr>
        <w:t>最有效利用状态）</w:t>
      </w:r>
    </w:p>
    <w:p w:rsidR="006D61FB" w:rsidRDefault="00093E12" w:rsidP="00093E12">
      <w:pPr>
        <w:spacing w:line="360" w:lineRule="auto"/>
        <w:ind w:firstLine="480"/>
        <w:rPr>
          <w:rStyle w:val="NormalCharacter"/>
          <w:rFonts w:eastAsia="楷体_GB2312"/>
          <w:sz w:val="24"/>
        </w:rPr>
      </w:pPr>
      <w:r w:rsidRPr="00C75FCB">
        <w:rPr>
          <w:rStyle w:val="NormalCharacter"/>
          <w:rFonts w:eastAsia="楷体_GB2312"/>
          <w:sz w:val="24"/>
        </w:rPr>
        <w:t>（</w:t>
      </w:r>
      <w:r w:rsidRPr="00C75FCB">
        <w:rPr>
          <w:rStyle w:val="NormalCharacter"/>
          <w:rFonts w:eastAsia="楷体_GB2312"/>
          <w:sz w:val="24"/>
        </w:rPr>
        <w:t>3</w:t>
      </w:r>
      <w:r w:rsidRPr="00C75FCB">
        <w:rPr>
          <w:rStyle w:val="NormalCharacter"/>
          <w:rFonts w:eastAsia="楷体_GB2312"/>
          <w:sz w:val="24"/>
        </w:rPr>
        <w:t>）因素条件说明及说明表编制</w:t>
      </w:r>
      <w:r w:rsidRPr="00C75FCB">
        <w:rPr>
          <w:rStyle w:val="NormalCharacter"/>
          <w:rFonts w:eastAsia="楷体_GB2312"/>
          <w:color w:val="FF0000"/>
          <w:sz w:val="24"/>
        </w:rPr>
        <w:t>、修正系数取值标准和依据（</w:t>
      </w:r>
      <w:r w:rsidRPr="00C75FCB">
        <w:rPr>
          <w:rStyle w:val="NormalCharacter"/>
          <w:rFonts w:eastAsia="楷体_GB2312"/>
          <w:sz w:val="24"/>
        </w:rPr>
        <w:t>15%</w:t>
      </w:r>
      <w:r w:rsidRPr="00C75FCB">
        <w:rPr>
          <w:rStyle w:val="NormalCharacter"/>
          <w:rFonts w:eastAsia="楷体_GB2312"/>
          <w:sz w:val="24"/>
        </w:rPr>
        <w:t>）。重点评审：各条件描述是否客观、具体、量化</w:t>
      </w:r>
      <w:r w:rsidRPr="00C75FCB">
        <w:rPr>
          <w:rStyle w:val="NormalCharacter"/>
          <w:rFonts w:eastAsia="楷体_GB2312"/>
          <w:sz w:val="24"/>
        </w:rPr>
        <w:t>,</w:t>
      </w:r>
      <w:r w:rsidRPr="00C75FCB">
        <w:rPr>
          <w:rStyle w:val="NormalCharacter"/>
          <w:rFonts w:eastAsia="楷体_GB2312"/>
          <w:color w:val="FF0000"/>
          <w:sz w:val="24"/>
        </w:rPr>
        <w:t>修正系数确定是否依据充分、合理、</w:t>
      </w:r>
      <w:r w:rsidRPr="00C75FCB">
        <w:rPr>
          <w:rStyle w:val="NormalCharacter"/>
          <w:rFonts w:eastAsia="楷体_GB2312"/>
          <w:sz w:val="24"/>
        </w:rPr>
        <w:t>与前后文是否对应一致。</w:t>
      </w:r>
    </w:p>
    <w:p w:rsidR="006D61FB" w:rsidRDefault="00093E12" w:rsidP="00093E12">
      <w:pPr>
        <w:spacing w:line="360" w:lineRule="auto"/>
        <w:ind w:firstLine="480"/>
        <w:rPr>
          <w:rStyle w:val="NormalCharacter"/>
          <w:rFonts w:eastAsia="楷体_GB2312"/>
          <w:sz w:val="24"/>
        </w:rPr>
      </w:pPr>
      <w:r w:rsidRPr="00C75FCB">
        <w:rPr>
          <w:rStyle w:val="NormalCharacter"/>
          <w:rFonts w:eastAsia="楷体_GB2312"/>
          <w:sz w:val="24"/>
        </w:rPr>
        <w:t>（</w:t>
      </w:r>
      <w:r w:rsidRPr="00C75FCB">
        <w:rPr>
          <w:rStyle w:val="NormalCharacter"/>
          <w:rFonts w:eastAsia="楷体_GB2312"/>
          <w:sz w:val="24"/>
        </w:rPr>
        <w:t>4</w:t>
      </w:r>
      <w:r w:rsidRPr="00C75FCB">
        <w:rPr>
          <w:rStyle w:val="NormalCharacter"/>
          <w:rFonts w:eastAsia="楷体_GB2312"/>
          <w:sz w:val="24"/>
        </w:rPr>
        <w:t>）因素修正系数（</w:t>
      </w:r>
      <w:r w:rsidRPr="00C75FCB">
        <w:rPr>
          <w:rStyle w:val="NormalCharacter"/>
          <w:rFonts w:eastAsia="楷体_GB2312"/>
          <w:sz w:val="24"/>
        </w:rPr>
        <w:t>35%</w:t>
      </w:r>
      <w:r w:rsidRPr="00C75FCB">
        <w:rPr>
          <w:rStyle w:val="NormalCharacter"/>
          <w:rFonts w:eastAsia="楷体_GB2312"/>
          <w:sz w:val="24"/>
        </w:rPr>
        <w:t>）。重点评审修正是否恰当、权重设置是否合理。其中情况修正体系占</w:t>
      </w:r>
      <w:r w:rsidRPr="00C75FCB">
        <w:rPr>
          <w:rStyle w:val="NormalCharacter"/>
          <w:rFonts w:eastAsia="楷体_GB2312"/>
          <w:sz w:val="24"/>
        </w:rPr>
        <w:t>5%</w:t>
      </w:r>
      <w:r w:rsidRPr="00C75FCB">
        <w:rPr>
          <w:rStyle w:val="NormalCharacter"/>
          <w:rFonts w:eastAsia="楷体_GB2312"/>
          <w:sz w:val="24"/>
        </w:rPr>
        <w:t>，期日修正体系占</w:t>
      </w:r>
      <w:r w:rsidRPr="00C75FCB">
        <w:rPr>
          <w:rStyle w:val="NormalCharacter"/>
          <w:rFonts w:eastAsia="楷体_GB2312"/>
          <w:sz w:val="24"/>
        </w:rPr>
        <w:t>7%</w:t>
      </w:r>
      <w:r w:rsidRPr="00C75FCB">
        <w:rPr>
          <w:rStyle w:val="NormalCharacter"/>
          <w:rFonts w:eastAsia="楷体_GB2312"/>
          <w:sz w:val="24"/>
        </w:rPr>
        <w:t>，年期修正体系占</w:t>
      </w:r>
      <w:r w:rsidRPr="00C75FCB">
        <w:rPr>
          <w:rStyle w:val="NormalCharacter"/>
          <w:rFonts w:eastAsia="楷体_GB2312"/>
          <w:sz w:val="24"/>
        </w:rPr>
        <w:t>3%</w:t>
      </w:r>
      <w:r w:rsidRPr="00C75FCB">
        <w:rPr>
          <w:rStyle w:val="NormalCharacter"/>
          <w:rFonts w:eastAsia="楷体_GB2312"/>
          <w:sz w:val="24"/>
        </w:rPr>
        <w:t>，区域因素修正体系占</w:t>
      </w:r>
      <w:r w:rsidRPr="00C75FCB">
        <w:rPr>
          <w:rStyle w:val="NormalCharacter"/>
          <w:rFonts w:eastAsia="楷体_GB2312"/>
          <w:sz w:val="24"/>
        </w:rPr>
        <w:t>10%</w:t>
      </w:r>
      <w:r w:rsidRPr="00C75FCB">
        <w:rPr>
          <w:rStyle w:val="NormalCharacter"/>
          <w:rFonts w:eastAsia="楷体_GB2312"/>
          <w:sz w:val="24"/>
        </w:rPr>
        <w:t>，个别因素修正体系占</w:t>
      </w:r>
      <w:r w:rsidRPr="00C75FCB">
        <w:rPr>
          <w:rStyle w:val="NormalCharacter"/>
          <w:rFonts w:eastAsia="楷体_GB2312"/>
          <w:sz w:val="24"/>
        </w:rPr>
        <w:t>10%</w:t>
      </w:r>
      <w:r w:rsidRPr="00C75FCB">
        <w:rPr>
          <w:rStyle w:val="NormalCharacter"/>
          <w:rFonts w:eastAsia="楷体_GB2312"/>
          <w:sz w:val="24"/>
        </w:rPr>
        <w:t>。</w:t>
      </w:r>
    </w:p>
    <w:p w:rsidR="006D61FB" w:rsidRDefault="00093E12" w:rsidP="00093E12">
      <w:pPr>
        <w:ind w:firstLine="420"/>
        <w:rPr>
          <w:rStyle w:val="NormalCharacter"/>
        </w:rPr>
      </w:pPr>
      <w:r w:rsidRPr="00C75FCB">
        <w:rPr>
          <w:rStyle w:val="NormalCharacter"/>
        </w:rPr>
        <w:t>2</w:t>
      </w:r>
      <w:r w:rsidRPr="00C75FCB">
        <w:rPr>
          <w:rStyle w:val="NormalCharacter"/>
        </w:rPr>
        <w:t>）期日修正注意事项：</w:t>
      </w:r>
    </w:p>
    <w:p w:rsidR="006D61FB" w:rsidRDefault="00093E12" w:rsidP="00093E12">
      <w:pPr>
        <w:ind w:firstLine="420"/>
        <w:rPr>
          <w:rStyle w:val="NormalCharacter"/>
        </w:rPr>
      </w:pPr>
      <w:r w:rsidRPr="00C75FCB">
        <w:rPr>
          <w:rStyle w:val="NormalCharacter"/>
        </w:rPr>
        <w:t>实例的成交日</w:t>
      </w:r>
      <w:proofErr w:type="gramStart"/>
      <w:r w:rsidRPr="00C75FCB">
        <w:rPr>
          <w:rStyle w:val="NormalCharacter"/>
        </w:rPr>
        <w:t>与待估宗地</w:t>
      </w:r>
      <w:proofErr w:type="gramEnd"/>
      <w:r w:rsidRPr="00C75FCB">
        <w:rPr>
          <w:rStyle w:val="NormalCharacter"/>
        </w:rPr>
        <w:t>的估价期日应接近，如果市场比较稳定且交易较少，比较的有效期限可适当延长，即选择近年的交易实例用于比较，但最长不超过</w:t>
      </w:r>
      <w:r w:rsidRPr="00C75FCB">
        <w:rPr>
          <w:rStyle w:val="NormalCharacter"/>
        </w:rPr>
        <w:t>3</w:t>
      </w:r>
      <w:r w:rsidRPr="00C75FCB">
        <w:rPr>
          <w:rStyle w:val="NormalCharacter"/>
        </w:rPr>
        <w:t>年（划拨土地使用权评估可适当延长）；如市场变化比较快且交易活跃，则比较的有效期要缩短（一般不超过</w:t>
      </w:r>
      <w:r w:rsidRPr="00C75FCB">
        <w:rPr>
          <w:rStyle w:val="NormalCharacter"/>
        </w:rPr>
        <w:t>1</w:t>
      </w:r>
      <w:r w:rsidRPr="00C75FCB">
        <w:rPr>
          <w:rStyle w:val="NormalCharacter"/>
        </w:rPr>
        <w:t>年，最长不超过</w:t>
      </w:r>
      <w:r w:rsidRPr="00C75FCB">
        <w:rPr>
          <w:rStyle w:val="NormalCharacter"/>
        </w:rPr>
        <w:t>2</w:t>
      </w:r>
      <w:r w:rsidRPr="00C75FCB">
        <w:rPr>
          <w:rStyle w:val="NormalCharacter"/>
        </w:rPr>
        <w:t>年）。</w:t>
      </w:r>
    </w:p>
    <w:p w:rsidR="006D61FB" w:rsidRDefault="00093E12" w:rsidP="00093E12">
      <w:pPr>
        <w:ind w:firstLine="420"/>
        <w:rPr>
          <w:rStyle w:val="NormalCharacter"/>
        </w:rPr>
      </w:pPr>
      <w:r w:rsidRPr="00C75FCB">
        <w:rPr>
          <w:rStyle w:val="NormalCharacter"/>
        </w:rPr>
        <w:t>在编制期日修正系数表时，地价指数可根据政府公布数据或通过各年政府公布的基准地价结合市场交易推算。对于同一城市内的不同区域，由于发展程度不同，期日修正大小也有异，凡使用该区域各年的基准地价比推算期日修正系数的，关注其是否反映价格的变动。</w:t>
      </w:r>
    </w:p>
    <w:p w:rsidR="006D61FB" w:rsidRDefault="00093E12" w:rsidP="00093E12">
      <w:pPr>
        <w:ind w:firstLine="420"/>
        <w:rPr>
          <w:rStyle w:val="NormalCharacter"/>
        </w:rPr>
      </w:pPr>
      <w:r w:rsidRPr="00C75FCB">
        <w:rPr>
          <w:rStyle w:val="NormalCharacter"/>
        </w:rPr>
        <w:t>3</w:t>
      </w:r>
      <w:r w:rsidRPr="00C75FCB">
        <w:rPr>
          <w:rStyle w:val="NormalCharacter"/>
        </w:rPr>
        <w:t>）年期修正</w:t>
      </w:r>
    </w:p>
    <w:p w:rsidR="006D61FB" w:rsidRDefault="00093E12" w:rsidP="00093E12">
      <w:pPr>
        <w:ind w:firstLine="420"/>
        <w:rPr>
          <w:rStyle w:val="NormalCharacter"/>
        </w:rPr>
      </w:pPr>
      <w:proofErr w:type="gramStart"/>
      <w:r w:rsidRPr="00C75FCB">
        <w:rPr>
          <w:rStyle w:val="NormalCharacter"/>
        </w:rPr>
        <w:t>待估宗地</w:t>
      </w:r>
      <w:proofErr w:type="gramEnd"/>
      <w:r w:rsidRPr="00C75FCB">
        <w:rPr>
          <w:rStyle w:val="NormalCharacter"/>
        </w:rPr>
        <w:t>的剩余使用年限为估价期</w:t>
      </w:r>
      <w:proofErr w:type="gramStart"/>
      <w:r w:rsidRPr="00C75FCB">
        <w:rPr>
          <w:rStyle w:val="NormalCharacter"/>
        </w:rPr>
        <w:t>日至待估宗</w:t>
      </w:r>
      <w:proofErr w:type="gramEnd"/>
      <w:r w:rsidRPr="00C75FCB">
        <w:rPr>
          <w:rStyle w:val="NormalCharacter"/>
        </w:rPr>
        <w:t>地权利终止日止的剩余使用年限，比较实例的剩余使用年限为比较实例交易时至比较实例宗地权利终止日止的剩余使用年限，非估价期日至比较实例宗地权利终止日止的剩余使用年限。</w:t>
      </w:r>
    </w:p>
    <w:p w:rsidR="006D61FB" w:rsidRDefault="00093E12" w:rsidP="00093E12">
      <w:pPr>
        <w:ind w:firstLine="420"/>
        <w:rPr>
          <w:rStyle w:val="NormalCharacter"/>
        </w:rPr>
      </w:pPr>
      <w:r w:rsidRPr="00C75FCB">
        <w:rPr>
          <w:rStyle w:val="NormalCharacter"/>
        </w:rPr>
        <w:t>4</w:t>
      </w:r>
      <w:r w:rsidRPr="00C75FCB">
        <w:rPr>
          <w:rStyle w:val="NormalCharacter"/>
        </w:rPr>
        <w:t>）区域因素修正</w:t>
      </w:r>
    </w:p>
    <w:p w:rsidR="006D61FB" w:rsidRDefault="00093E12" w:rsidP="00093E12">
      <w:pPr>
        <w:ind w:firstLine="420"/>
        <w:rPr>
          <w:rStyle w:val="NormalCharacter"/>
        </w:rPr>
      </w:pPr>
      <w:r w:rsidRPr="00C75FCB">
        <w:rPr>
          <w:rStyle w:val="NormalCharacter"/>
        </w:rPr>
        <w:t>要求因素选择全面、恰当；条件说明前后一致；修正取值与条件说明吻合；修正方向正确。</w:t>
      </w:r>
    </w:p>
    <w:p w:rsidR="006D61FB" w:rsidRDefault="00093E12" w:rsidP="00093E12">
      <w:pPr>
        <w:ind w:firstLine="420"/>
        <w:rPr>
          <w:rStyle w:val="NormalCharacter"/>
        </w:rPr>
      </w:pPr>
      <w:r w:rsidRPr="00C75FCB">
        <w:rPr>
          <w:rStyle w:val="NormalCharacter"/>
        </w:rPr>
        <w:t>5</w:t>
      </w:r>
      <w:r w:rsidRPr="00C75FCB">
        <w:rPr>
          <w:rStyle w:val="NormalCharacter"/>
        </w:rPr>
        <w:t>）个别因素修正注意事项：</w:t>
      </w:r>
    </w:p>
    <w:p w:rsidR="006D61FB" w:rsidRDefault="00093E12" w:rsidP="00093E12">
      <w:pPr>
        <w:ind w:firstLine="420"/>
        <w:rPr>
          <w:rStyle w:val="NormalCharacter"/>
        </w:rPr>
      </w:pPr>
      <w:r w:rsidRPr="00C75FCB">
        <w:rPr>
          <w:rStyle w:val="NormalCharacter"/>
        </w:rPr>
        <w:t>要求因素选择全面、恰当；条件说明前后一致；修正取值与条件说明吻合。</w:t>
      </w:r>
    </w:p>
    <w:p w:rsidR="006D61FB" w:rsidRDefault="00093E12" w:rsidP="007E7591">
      <w:pPr>
        <w:numPr>
          <w:ilvl w:val="0"/>
          <w:numId w:val="7"/>
        </w:numPr>
        <w:rPr>
          <w:rStyle w:val="NormalCharacter"/>
        </w:rPr>
      </w:pPr>
      <w:r w:rsidRPr="00C75FCB">
        <w:rPr>
          <w:rStyle w:val="NormalCharacter"/>
        </w:rPr>
        <w:t>容积率条件指数</w:t>
      </w:r>
    </w:p>
    <w:p w:rsidR="006D61FB" w:rsidRDefault="007E7591" w:rsidP="00093E12">
      <w:pPr>
        <w:ind w:firstLine="420"/>
        <w:rPr>
          <w:rStyle w:val="NormalCharacter"/>
        </w:rPr>
      </w:pPr>
      <w:r w:rsidRPr="00C75FCB">
        <w:rPr>
          <w:rStyle w:val="NormalCharacter"/>
          <w:color w:val="FF0000"/>
        </w:rPr>
        <w:t>容积率</w:t>
      </w:r>
      <w:r w:rsidR="00093E12" w:rsidRPr="00C75FCB">
        <w:rPr>
          <w:rStyle w:val="NormalCharacter"/>
        </w:rPr>
        <w:t>修正</w:t>
      </w:r>
      <w:r w:rsidR="001873FE" w:rsidRPr="00C75FCB">
        <w:rPr>
          <w:rStyle w:val="NormalCharacter"/>
          <w:color w:val="FF0000"/>
        </w:rPr>
        <w:t>通常应</w:t>
      </w:r>
      <w:r w:rsidR="00093E12" w:rsidRPr="00C75FCB">
        <w:rPr>
          <w:rStyle w:val="NormalCharacter"/>
        </w:rPr>
        <w:t>作为个别因素中的一项</w:t>
      </w:r>
      <w:r w:rsidR="001873FE" w:rsidRPr="00C75FCB">
        <w:rPr>
          <w:rStyle w:val="NormalCharacter"/>
        </w:rPr>
        <w:t>。</w:t>
      </w:r>
      <w:r w:rsidR="001873FE" w:rsidRPr="00C75FCB">
        <w:rPr>
          <w:rStyle w:val="NormalCharacter"/>
          <w:color w:val="FF0000"/>
        </w:rPr>
        <w:t>但当可比实例与估价对象容积率差异较大，且对地价影响较大时，可</w:t>
      </w:r>
      <w:r w:rsidRPr="00C75FCB">
        <w:rPr>
          <w:rStyle w:val="NormalCharacter"/>
          <w:color w:val="FF0000"/>
        </w:rPr>
        <w:t>根据《城镇土地估价规程》</w:t>
      </w:r>
      <w:r w:rsidR="001873FE" w:rsidRPr="00C75FCB">
        <w:rPr>
          <w:rStyle w:val="NormalCharacter"/>
          <w:color w:val="FF0000"/>
        </w:rPr>
        <w:t>要求，进行</w:t>
      </w:r>
      <w:r w:rsidRPr="00C75FCB">
        <w:rPr>
          <w:rStyle w:val="NormalCharacter"/>
          <w:color w:val="FF0000"/>
        </w:rPr>
        <w:t>单独修正，</w:t>
      </w:r>
      <w:r w:rsidR="001873FE" w:rsidRPr="00C75FCB">
        <w:rPr>
          <w:rStyle w:val="NormalCharacter"/>
          <w:color w:val="FF0000"/>
        </w:rPr>
        <w:t>并且</w:t>
      </w:r>
      <w:r w:rsidRPr="00C75FCB">
        <w:rPr>
          <w:rStyle w:val="NormalCharacter"/>
          <w:color w:val="FF0000"/>
        </w:rPr>
        <w:t>增加必要的分析说明</w:t>
      </w:r>
      <w:r w:rsidR="00093E12" w:rsidRPr="00C75FCB">
        <w:rPr>
          <w:rStyle w:val="NormalCharacter"/>
        </w:rPr>
        <w:t>。</w:t>
      </w:r>
    </w:p>
    <w:p w:rsidR="006D61FB" w:rsidRDefault="00093E12" w:rsidP="00093E12">
      <w:pPr>
        <w:ind w:firstLine="420"/>
        <w:rPr>
          <w:rStyle w:val="NormalCharacter"/>
        </w:rPr>
      </w:pPr>
      <w:r w:rsidRPr="00C75FCB">
        <w:rPr>
          <w:rStyle w:val="NormalCharacter"/>
          <w:rFonts w:ascii="宋体" w:hAnsi="宋体"/>
        </w:rPr>
        <w:t>②</w:t>
      </w:r>
      <w:r w:rsidRPr="00C75FCB">
        <w:rPr>
          <w:rStyle w:val="NormalCharacter"/>
        </w:rPr>
        <w:t>面积条件指数</w:t>
      </w:r>
    </w:p>
    <w:p w:rsidR="00E31C4C" w:rsidRDefault="00093E12" w:rsidP="00093E12">
      <w:pPr>
        <w:ind w:firstLine="420"/>
        <w:rPr>
          <w:rStyle w:val="NormalCharacter"/>
        </w:rPr>
      </w:pPr>
      <w:r w:rsidRPr="00C75FCB">
        <w:rPr>
          <w:rStyle w:val="NormalCharacter"/>
        </w:rPr>
        <w:t>实际应用中注意不同用途土地对面积的要求不同，不同地域对土地面积要求不同，应考虑地域因素</w:t>
      </w:r>
      <w:r w:rsidR="00E31C4C">
        <w:rPr>
          <w:rStyle w:val="NormalCharacter"/>
          <w:rFonts w:hint="eastAsia"/>
        </w:rPr>
        <w:t>等</w:t>
      </w:r>
      <w:r w:rsidRPr="00C75FCB">
        <w:rPr>
          <w:rStyle w:val="NormalCharacter"/>
        </w:rPr>
        <w:t>对面积要求不同的影响。</w:t>
      </w:r>
    </w:p>
    <w:p w:rsidR="006D61FB" w:rsidRDefault="00093E12" w:rsidP="00093E12">
      <w:pPr>
        <w:ind w:firstLine="420"/>
        <w:rPr>
          <w:rStyle w:val="NormalCharacter"/>
        </w:rPr>
      </w:pPr>
      <w:r w:rsidRPr="00C75FCB">
        <w:rPr>
          <w:rStyle w:val="NormalCharacter"/>
          <w:rFonts w:ascii="宋体" w:hAnsi="宋体"/>
        </w:rPr>
        <w:t>③</w:t>
      </w:r>
      <w:r w:rsidRPr="00C75FCB">
        <w:rPr>
          <w:rStyle w:val="NormalCharacter"/>
        </w:rPr>
        <w:t>宗地形状指数</w:t>
      </w:r>
    </w:p>
    <w:p w:rsidR="006D61FB" w:rsidRDefault="00093E12" w:rsidP="00093E12">
      <w:pPr>
        <w:ind w:firstLine="420"/>
        <w:rPr>
          <w:rStyle w:val="NormalCharacter"/>
        </w:rPr>
      </w:pPr>
      <w:r w:rsidRPr="00C75FCB">
        <w:rPr>
          <w:rStyle w:val="NormalCharacter"/>
        </w:rPr>
        <w:t>注意当宗地面积较大，足以满足用地需要时，形状不规则对土地利用的影响可能很小。</w:t>
      </w:r>
    </w:p>
    <w:p w:rsidR="006D61FB" w:rsidRDefault="00093E12" w:rsidP="00093E12">
      <w:pPr>
        <w:ind w:firstLine="420"/>
        <w:rPr>
          <w:rStyle w:val="NormalCharacter"/>
        </w:rPr>
      </w:pPr>
      <w:r w:rsidRPr="00C75FCB">
        <w:rPr>
          <w:rStyle w:val="NormalCharacter"/>
          <w:rFonts w:ascii="宋体" w:hAnsi="宋体"/>
        </w:rPr>
        <w:t>④</w:t>
      </w:r>
      <w:r w:rsidRPr="00C75FCB">
        <w:rPr>
          <w:rStyle w:val="NormalCharacter"/>
        </w:rPr>
        <w:t>地形坡度指数</w:t>
      </w:r>
    </w:p>
    <w:p w:rsidR="006D61FB" w:rsidRDefault="00093E12" w:rsidP="00093E12">
      <w:pPr>
        <w:ind w:firstLine="420"/>
        <w:rPr>
          <w:rStyle w:val="NormalCharacter"/>
        </w:rPr>
      </w:pPr>
      <w:r w:rsidRPr="00C75FCB">
        <w:rPr>
          <w:rStyle w:val="NormalCharacter"/>
        </w:rPr>
        <w:t>一般而言，地形平坦为优；注意高档的住宅用地对坡度的要求也许与其他用地是相反；注意表土及其他土壤价值对估值的影响。</w:t>
      </w:r>
    </w:p>
    <w:p w:rsidR="006D61FB" w:rsidRDefault="00093E12" w:rsidP="00093E12">
      <w:pPr>
        <w:ind w:firstLine="420"/>
        <w:rPr>
          <w:rStyle w:val="NormalCharacter"/>
        </w:rPr>
      </w:pPr>
      <w:r w:rsidRPr="00C75FCB">
        <w:rPr>
          <w:rStyle w:val="NormalCharacter"/>
          <w:rFonts w:ascii="宋体" w:hAnsi="宋体"/>
        </w:rPr>
        <w:lastRenderedPageBreak/>
        <w:t>⑤</w:t>
      </w:r>
      <w:r w:rsidRPr="00C75FCB">
        <w:rPr>
          <w:rStyle w:val="NormalCharacter"/>
        </w:rPr>
        <w:t>地质条件指数</w:t>
      </w:r>
    </w:p>
    <w:p w:rsidR="006D61FB" w:rsidRDefault="00093E12" w:rsidP="00093E12">
      <w:pPr>
        <w:ind w:firstLine="420"/>
        <w:rPr>
          <w:rStyle w:val="NormalCharacter"/>
        </w:rPr>
      </w:pPr>
      <w:r w:rsidRPr="00C75FCB">
        <w:rPr>
          <w:rStyle w:val="NormalCharacter"/>
        </w:rPr>
        <w:t>一般而言，地基承载力大于</w:t>
      </w:r>
      <w:r w:rsidRPr="00C75FCB">
        <w:rPr>
          <w:rStyle w:val="NormalCharacter"/>
        </w:rPr>
        <w:t>25</w:t>
      </w:r>
      <w:r w:rsidRPr="00C75FCB">
        <w:rPr>
          <w:rStyle w:val="NormalCharacter"/>
        </w:rPr>
        <w:t>吨</w:t>
      </w:r>
      <w:r w:rsidRPr="00C75FCB">
        <w:rPr>
          <w:rStyle w:val="NormalCharacter"/>
        </w:rPr>
        <w:t>/</w:t>
      </w:r>
      <w:r w:rsidRPr="00C75FCB">
        <w:rPr>
          <w:rStyle w:val="NormalCharacter"/>
        </w:rPr>
        <w:t>平方米属优，在</w:t>
      </w:r>
      <w:r w:rsidRPr="00C75FCB">
        <w:rPr>
          <w:rStyle w:val="NormalCharacter"/>
        </w:rPr>
        <w:t>20</w:t>
      </w:r>
      <w:r w:rsidRPr="00C75FCB">
        <w:rPr>
          <w:rStyle w:val="NormalCharacter"/>
        </w:rPr>
        <w:t>－</w:t>
      </w:r>
      <w:r w:rsidRPr="00C75FCB">
        <w:rPr>
          <w:rStyle w:val="NormalCharacter"/>
        </w:rPr>
        <w:t>25</w:t>
      </w:r>
      <w:r w:rsidRPr="00C75FCB">
        <w:rPr>
          <w:rStyle w:val="NormalCharacter"/>
        </w:rPr>
        <w:t>吨</w:t>
      </w:r>
      <w:r w:rsidRPr="00C75FCB">
        <w:rPr>
          <w:rStyle w:val="NormalCharacter"/>
        </w:rPr>
        <w:t>/</w:t>
      </w:r>
      <w:r w:rsidRPr="00C75FCB">
        <w:rPr>
          <w:rStyle w:val="NormalCharacter"/>
        </w:rPr>
        <w:t>平方米属较优，在</w:t>
      </w:r>
      <w:r w:rsidRPr="00C75FCB">
        <w:rPr>
          <w:rStyle w:val="NormalCharacter"/>
        </w:rPr>
        <w:t>12</w:t>
      </w:r>
      <w:r w:rsidRPr="00C75FCB">
        <w:rPr>
          <w:rStyle w:val="NormalCharacter"/>
        </w:rPr>
        <w:t>－</w:t>
      </w:r>
      <w:r w:rsidRPr="00C75FCB">
        <w:rPr>
          <w:rStyle w:val="NormalCharacter"/>
        </w:rPr>
        <w:t>20</w:t>
      </w:r>
      <w:r w:rsidRPr="00C75FCB">
        <w:rPr>
          <w:rStyle w:val="NormalCharacter"/>
        </w:rPr>
        <w:t>吨</w:t>
      </w:r>
      <w:r w:rsidRPr="00C75FCB">
        <w:rPr>
          <w:rStyle w:val="NormalCharacter"/>
        </w:rPr>
        <w:t>/</w:t>
      </w:r>
      <w:r w:rsidRPr="00C75FCB">
        <w:rPr>
          <w:rStyle w:val="NormalCharacter"/>
        </w:rPr>
        <w:t>平方米属一般，在</w:t>
      </w:r>
      <w:r w:rsidRPr="00C75FCB">
        <w:rPr>
          <w:rStyle w:val="NormalCharacter"/>
        </w:rPr>
        <w:t>8</w:t>
      </w:r>
      <w:r w:rsidRPr="00C75FCB">
        <w:rPr>
          <w:rStyle w:val="NormalCharacter"/>
        </w:rPr>
        <w:t>－</w:t>
      </w:r>
      <w:r w:rsidRPr="00C75FCB">
        <w:rPr>
          <w:rStyle w:val="NormalCharacter"/>
        </w:rPr>
        <w:t>12</w:t>
      </w:r>
      <w:r w:rsidRPr="00C75FCB">
        <w:rPr>
          <w:rStyle w:val="NormalCharacter"/>
        </w:rPr>
        <w:t>吨</w:t>
      </w:r>
      <w:r w:rsidRPr="00C75FCB">
        <w:rPr>
          <w:rStyle w:val="NormalCharacter"/>
        </w:rPr>
        <w:t>/</w:t>
      </w:r>
      <w:r w:rsidRPr="00C75FCB">
        <w:rPr>
          <w:rStyle w:val="NormalCharacter"/>
        </w:rPr>
        <w:t>平方米属较劣，小于</w:t>
      </w:r>
      <w:r w:rsidRPr="00C75FCB">
        <w:rPr>
          <w:rStyle w:val="NormalCharacter"/>
        </w:rPr>
        <w:t>8</w:t>
      </w:r>
      <w:r w:rsidRPr="00C75FCB">
        <w:rPr>
          <w:rStyle w:val="NormalCharacter"/>
        </w:rPr>
        <w:t>吨</w:t>
      </w:r>
      <w:r w:rsidRPr="00C75FCB">
        <w:rPr>
          <w:rStyle w:val="NormalCharacter"/>
        </w:rPr>
        <w:t>/</w:t>
      </w:r>
      <w:r w:rsidRPr="00C75FCB">
        <w:rPr>
          <w:rStyle w:val="NormalCharacter"/>
        </w:rPr>
        <w:t>平方米属劣。</w:t>
      </w:r>
      <w:r w:rsidR="00E31C4C">
        <w:rPr>
          <w:rStyle w:val="NormalCharacter"/>
          <w:rFonts w:hint="eastAsia"/>
        </w:rPr>
        <w:t>可</w:t>
      </w:r>
      <w:r w:rsidRPr="00C75FCB">
        <w:rPr>
          <w:rStyle w:val="NormalCharacter"/>
        </w:rPr>
        <w:t>将地质条件按地基承载力的大小分为优、较优、一般、较劣、劣五个等，每上升或下降一个等级，因素修正指数上升或下降。</w:t>
      </w:r>
    </w:p>
    <w:p w:rsidR="006D61FB" w:rsidRDefault="00093E12" w:rsidP="00093E12">
      <w:pPr>
        <w:ind w:firstLine="420"/>
        <w:rPr>
          <w:rStyle w:val="NormalCharacter"/>
        </w:rPr>
      </w:pPr>
      <w:r w:rsidRPr="00C75FCB">
        <w:rPr>
          <w:rStyle w:val="NormalCharacter"/>
          <w:rFonts w:ascii="宋体" w:hAnsi="宋体"/>
        </w:rPr>
        <w:t>⑥</w:t>
      </w:r>
      <w:r w:rsidRPr="00C75FCB">
        <w:rPr>
          <w:rStyle w:val="NormalCharacter"/>
        </w:rPr>
        <w:t>规划条件限制指数</w:t>
      </w:r>
    </w:p>
    <w:p w:rsidR="006D61FB" w:rsidRDefault="00093E12" w:rsidP="00093E12">
      <w:pPr>
        <w:ind w:firstLine="420"/>
        <w:rPr>
          <w:rStyle w:val="NormalCharacter"/>
          <w:color w:val="FF0000"/>
        </w:rPr>
      </w:pPr>
      <w:r w:rsidRPr="00C75FCB">
        <w:rPr>
          <w:rStyle w:val="NormalCharacter"/>
        </w:rPr>
        <w:t>较为常见的情况有限制用途、高度、容积率</w:t>
      </w:r>
      <w:r w:rsidR="00172295" w:rsidRPr="00C75FCB">
        <w:rPr>
          <w:rStyle w:val="NormalCharacter"/>
          <w:color w:val="FF0000"/>
        </w:rPr>
        <w:t>，并充分考虑是否存在限制</w:t>
      </w:r>
      <w:proofErr w:type="gramStart"/>
      <w:r w:rsidR="00172295" w:rsidRPr="00C75FCB">
        <w:rPr>
          <w:rStyle w:val="NormalCharacter"/>
          <w:color w:val="FF0000"/>
        </w:rPr>
        <w:t>自持</w:t>
      </w:r>
      <w:proofErr w:type="gramEnd"/>
      <w:r w:rsidR="00172295" w:rsidRPr="00C75FCB">
        <w:rPr>
          <w:rStyle w:val="NormalCharacter"/>
          <w:color w:val="FF0000"/>
        </w:rPr>
        <w:t>、限制转让、限制销售对象、限制最小分割单元等产权限制条件对地价的影响。</w:t>
      </w:r>
    </w:p>
    <w:p w:rsidR="006D61FB" w:rsidRDefault="00093E12" w:rsidP="00093E12">
      <w:pPr>
        <w:spacing w:line="360" w:lineRule="auto"/>
        <w:ind w:firstLine="480"/>
        <w:rPr>
          <w:rStyle w:val="NormalCharacter"/>
          <w:rFonts w:eastAsia="楷体_GB2312"/>
          <w:sz w:val="24"/>
        </w:rPr>
      </w:pPr>
      <w:r w:rsidRPr="00C75FCB">
        <w:rPr>
          <w:rStyle w:val="NormalCharacter"/>
          <w:rFonts w:eastAsia="楷体_GB2312"/>
          <w:sz w:val="24"/>
        </w:rPr>
        <w:t>（</w:t>
      </w:r>
      <w:r w:rsidRPr="00C75FCB">
        <w:rPr>
          <w:rStyle w:val="NormalCharacter"/>
          <w:rFonts w:eastAsia="楷体_GB2312"/>
          <w:sz w:val="24"/>
        </w:rPr>
        <w:t>5</w:t>
      </w:r>
      <w:r w:rsidRPr="00C75FCB">
        <w:rPr>
          <w:rStyle w:val="NormalCharacter"/>
          <w:rFonts w:eastAsia="楷体_GB2312"/>
          <w:sz w:val="24"/>
        </w:rPr>
        <w:t>）地价计算（</w:t>
      </w:r>
      <w:r w:rsidRPr="00C75FCB">
        <w:rPr>
          <w:rStyle w:val="NormalCharacter"/>
          <w:rFonts w:eastAsia="楷体_GB2312"/>
          <w:sz w:val="24"/>
        </w:rPr>
        <w:t>10%</w:t>
      </w:r>
      <w:r w:rsidRPr="00C75FCB">
        <w:rPr>
          <w:rStyle w:val="NormalCharacter"/>
          <w:rFonts w:eastAsia="楷体_GB2312"/>
          <w:sz w:val="24"/>
        </w:rPr>
        <w:t>）。重点审查公式及计算是否正确、是否有实例可比性分析、是否给予了与最终取值接近性明显有差异的三个比准价格合理的权重等。</w:t>
      </w:r>
    </w:p>
    <w:p w:rsidR="006D61FB" w:rsidRDefault="00093E12" w:rsidP="00093E12">
      <w:pPr>
        <w:ind w:firstLine="420"/>
        <w:rPr>
          <w:rStyle w:val="NormalCharacter"/>
        </w:rPr>
      </w:pPr>
      <w:r w:rsidRPr="00C75FCB">
        <w:rPr>
          <w:rStyle w:val="NormalCharacter"/>
        </w:rPr>
        <w:t>说明：</w:t>
      </w:r>
    </w:p>
    <w:p w:rsidR="006D61FB" w:rsidRDefault="00093E12" w:rsidP="00093E12">
      <w:pPr>
        <w:ind w:firstLine="420"/>
        <w:rPr>
          <w:rStyle w:val="NormalCharacter"/>
        </w:rPr>
      </w:pPr>
      <w:r w:rsidRPr="00C75FCB">
        <w:rPr>
          <w:rStyle w:val="NormalCharacter"/>
        </w:rPr>
        <w:t>根据</w:t>
      </w:r>
      <w:r w:rsidRPr="00C75FCB">
        <w:rPr>
          <w:rStyle w:val="NormalCharacter"/>
        </w:rPr>
        <w:t>“4</w:t>
      </w:r>
      <w:r w:rsidRPr="00C75FCB">
        <w:rPr>
          <w:rStyle w:val="NormalCharacter"/>
        </w:rPr>
        <w:t>号文</w:t>
      </w:r>
      <w:r w:rsidRPr="00C75FCB">
        <w:rPr>
          <w:rStyle w:val="NormalCharacter"/>
        </w:rPr>
        <w:t>”</w:t>
      </w:r>
      <w:r w:rsidRPr="00C75FCB">
        <w:rPr>
          <w:rStyle w:val="NormalCharacter"/>
        </w:rPr>
        <w:t>，评估土地出让价格时，</w:t>
      </w:r>
      <w:r w:rsidRPr="00C75FCB">
        <w:rPr>
          <w:rStyle w:val="NormalCharacter"/>
        </w:rPr>
        <w:t>1</w:t>
      </w:r>
      <w:r w:rsidRPr="00C75FCB">
        <w:rPr>
          <w:rStyle w:val="NormalCharacter"/>
        </w:rPr>
        <w:t>）</w:t>
      </w:r>
      <w:proofErr w:type="gramStart"/>
      <w:r w:rsidRPr="00C75FCB">
        <w:rPr>
          <w:rStyle w:val="NormalCharacter"/>
        </w:rPr>
        <w:t>各比较</w:t>
      </w:r>
      <w:proofErr w:type="gramEnd"/>
      <w:r w:rsidRPr="00C75FCB">
        <w:rPr>
          <w:rStyle w:val="NormalCharacter"/>
        </w:rPr>
        <w:t>实例修正后的比准价格之间相差不能超过</w:t>
      </w:r>
      <w:r w:rsidRPr="00C75FCB">
        <w:rPr>
          <w:rStyle w:val="NormalCharacter"/>
        </w:rPr>
        <w:t>40%</w:t>
      </w:r>
      <w:r w:rsidRPr="00C75FCB">
        <w:rPr>
          <w:rStyle w:val="NormalCharacter"/>
        </w:rPr>
        <w:t>。即</w:t>
      </w:r>
      <w:r w:rsidRPr="00C75FCB">
        <w:rPr>
          <w:rStyle w:val="NormalCharacter"/>
        </w:rPr>
        <w:t xml:space="preserve"> (</w:t>
      </w:r>
      <w:r w:rsidRPr="00C75FCB">
        <w:rPr>
          <w:rStyle w:val="NormalCharacter"/>
        </w:rPr>
        <w:t>高比准价格</w:t>
      </w:r>
      <w:r w:rsidRPr="00C75FCB">
        <w:rPr>
          <w:rStyle w:val="NormalCharacter"/>
        </w:rPr>
        <w:t>-</w:t>
      </w:r>
      <w:r w:rsidRPr="00C75FCB">
        <w:rPr>
          <w:rStyle w:val="NormalCharacter"/>
        </w:rPr>
        <w:t>低比准价格</w:t>
      </w:r>
      <w:r w:rsidRPr="00C75FCB">
        <w:rPr>
          <w:rStyle w:val="NormalCharacter"/>
        </w:rPr>
        <w:t>) /</w:t>
      </w:r>
      <w:r w:rsidRPr="00C75FCB">
        <w:rPr>
          <w:rStyle w:val="NormalCharacter"/>
        </w:rPr>
        <w:t>低比准价格</w:t>
      </w:r>
      <w:r w:rsidRPr="00C75FCB">
        <w:rPr>
          <w:rStyle w:val="NormalCharacter"/>
        </w:rPr>
        <w:t>≤40%</w:t>
      </w:r>
      <w:r w:rsidRPr="00C75FCB">
        <w:rPr>
          <w:rStyle w:val="NormalCharacter"/>
        </w:rPr>
        <w:t>，对超过</w:t>
      </w:r>
      <w:r w:rsidRPr="00C75FCB">
        <w:rPr>
          <w:rStyle w:val="NormalCharacter"/>
        </w:rPr>
        <w:t>40%</w:t>
      </w:r>
      <w:r w:rsidRPr="00C75FCB">
        <w:rPr>
          <w:rStyle w:val="NormalCharacter"/>
        </w:rPr>
        <w:t>的，应另选实例予以替换。实例不足无法替换的，应对各实例进行可比性分析，并作为确定取值权重考虑因素之一。</w:t>
      </w:r>
      <w:r w:rsidRPr="00C75FCB">
        <w:rPr>
          <w:rStyle w:val="NormalCharacter"/>
        </w:rPr>
        <w:t>2</w:t>
      </w:r>
      <w:r w:rsidRPr="00C75FCB">
        <w:rPr>
          <w:rStyle w:val="NormalCharacter"/>
        </w:rPr>
        <w:t>）比较实例的修正幅度不能超过</w:t>
      </w:r>
      <w:r w:rsidRPr="00C75FCB">
        <w:rPr>
          <w:rStyle w:val="NormalCharacter"/>
        </w:rPr>
        <w:t>30%</w:t>
      </w:r>
      <w:r w:rsidRPr="00C75FCB">
        <w:rPr>
          <w:rStyle w:val="NormalCharacter"/>
        </w:rPr>
        <w:t>，即：（实例修正后的比准价格</w:t>
      </w:r>
      <w:r w:rsidRPr="00C75FCB">
        <w:rPr>
          <w:rStyle w:val="NormalCharacter"/>
        </w:rPr>
        <w:t>-</w:t>
      </w:r>
      <w:r w:rsidRPr="00C75FCB">
        <w:rPr>
          <w:rStyle w:val="NormalCharacter"/>
        </w:rPr>
        <w:t>实例价格）</w:t>
      </w:r>
      <w:r w:rsidRPr="00C75FCB">
        <w:rPr>
          <w:rStyle w:val="NormalCharacter"/>
        </w:rPr>
        <w:t>/</w:t>
      </w:r>
      <w:r w:rsidRPr="00C75FCB">
        <w:rPr>
          <w:rStyle w:val="NormalCharacter"/>
        </w:rPr>
        <w:t>实例价格</w:t>
      </w:r>
      <w:r w:rsidRPr="00C75FCB">
        <w:rPr>
          <w:rStyle w:val="NormalCharacter"/>
        </w:rPr>
        <w:t>≤30%</w:t>
      </w:r>
      <w:r w:rsidRPr="00C75FCB">
        <w:rPr>
          <w:rStyle w:val="NormalCharacter"/>
        </w:rPr>
        <w:t>。</w:t>
      </w:r>
    </w:p>
    <w:p w:rsidR="006D61FB" w:rsidRDefault="00093E12" w:rsidP="00093E12">
      <w:pPr>
        <w:spacing w:line="360" w:lineRule="auto"/>
        <w:ind w:firstLine="480"/>
        <w:rPr>
          <w:rStyle w:val="NormalCharacter"/>
          <w:rFonts w:eastAsia="楷体_GB2312"/>
          <w:sz w:val="24"/>
        </w:rPr>
      </w:pPr>
      <w:r w:rsidRPr="00C75FCB">
        <w:rPr>
          <w:rStyle w:val="NormalCharacter"/>
          <w:rFonts w:eastAsia="楷体_GB2312"/>
          <w:sz w:val="24"/>
        </w:rPr>
        <w:t>（</w:t>
      </w:r>
      <w:r w:rsidRPr="00C75FCB">
        <w:rPr>
          <w:rStyle w:val="NormalCharacter"/>
          <w:rFonts w:eastAsia="楷体_GB2312"/>
          <w:sz w:val="24"/>
        </w:rPr>
        <w:t>6</w:t>
      </w:r>
      <w:r w:rsidRPr="00C75FCB">
        <w:rPr>
          <w:rStyle w:val="NormalCharacter"/>
          <w:rFonts w:eastAsia="楷体_GB2312"/>
          <w:sz w:val="24"/>
        </w:rPr>
        <w:t>）方法运用完整性（</w:t>
      </w:r>
      <w:r w:rsidRPr="00C75FCB">
        <w:rPr>
          <w:rStyle w:val="NormalCharacter"/>
          <w:rFonts w:eastAsia="楷体_GB2312"/>
          <w:sz w:val="24"/>
        </w:rPr>
        <w:t>15%</w:t>
      </w:r>
      <w:r w:rsidRPr="00C75FCB">
        <w:rPr>
          <w:rStyle w:val="NormalCharacter"/>
          <w:rFonts w:eastAsia="楷体_GB2312"/>
          <w:sz w:val="24"/>
        </w:rPr>
        <w:t>）。重点审查方法运用是否符合估价对象、估价目的及相关要求。</w:t>
      </w:r>
    </w:p>
    <w:p w:rsidR="006D61FB" w:rsidRDefault="00093E12" w:rsidP="00093E12">
      <w:pPr>
        <w:spacing w:line="360" w:lineRule="auto"/>
        <w:ind w:firstLine="482"/>
        <w:rPr>
          <w:rStyle w:val="NormalCharacter"/>
          <w:rFonts w:eastAsia="楷体_GB2312"/>
          <w:bCs/>
          <w:sz w:val="24"/>
        </w:rPr>
      </w:pPr>
      <w:r w:rsidRPr="00C75FCB">
        <w:rPr>
          <w:rStyle w:val="NormalCharacter"/>
          <w:rFonts w:eastAsia="楷体_GB2312"/>
          <w:bCs/>
          <w:sz w:val="24"/>
        </w:rPr>
        <w:t>2.</w:t>
      </w:r>
      <w:r w:rsidRPr="00C75FCB">
        <w:rPr>
          <w:rStyle w:val="NormalCharacter"/>
          <w:rFonts w:eastAsia="楷体_GB2312"/>
          <w:bCs/>
          <w:sz w:val="24"/>
        </w:rPr>
        <w:t>收益还原法</w:t>
      </w:r>
    </w:p>
    <w:p w:rsidR="006D61FB" w:rsidRDefault="00093E12" w:rsidP="00093E12">
      <w:pPr>
        <w:spacing w:line="360" w:lineRule="auto"/>
        <w:ind w:firstLine="480"/>
        <w:rPr>
          <w:rStyle w:val="NormalCharacter"/>
          <w:rFonts w:eastAsia="楷体_GB2312"/>
          <w:sz w:val="24"/>
        </w:rPr>
      </w:pPr>
      <w:r w:rsidRPr="00C75FCB">
        <w:rPr>
          <w:rStyle w:val="NormalCharacter"/>
          <w:rFonts w:eastAsia="楷体_GB2312"/>
          <w:sz w:val="24"/>
        </w:rPr>
        <w:t>（</w:t>
      </w:r>
      <w:r w:rsidRPr="00C75FCB">
        <w:rPr>
          <w:rStyle w:val="NormalCharacter"/>
          <w:rFonts w:eastAsia="楷体_GB2312"/>
          <w:sz w:val="24"/>
        </w:rPr>
        <w:t>1</w:t>
      </w:r>
      <w:r w:rsidRPr="00C75FCB">
        <w:rPr>
          <w:rStyle w:val="NormalCharacter"/>
          <w:rFonts w:eastAsia="楷体_GB2312"/>
          <w:sz w:val="24"/>
        </w:rPr>
        <w:t>）总收益确定（</w:t>
      </w:r>
      <w:r w:rsidRPr="00C75FCB">
        <w:rPr>
          <w:rStyle w:val="NormalCharacter"/>
          <w:rFonts w:eastAsia="楷体_GB2312"/>
          <w:sz w:val="24"/>
        </w:rPr>
        <w:t>20%</w:t>
      </w:r>
      <w:r w:rsidRPr="00C75FCB">
        <w:rPr>
          <w:rStyle w:val="NormalCharacter"/>
          <w:rFonts w:eastAsia="楷体_GB2312"/>
          <w:sz w:val="24"/>
        </w:rPr>
        <w:t>）。重点审查实例可比性、收益内涵说明是否清楚（如：经营收益还是出租收益；是否存续租赁合同等）、因素选择及修正是否合理；有无详细测算过程。</w:t>
      </w:r>
    </w:p>
    <w:p w:rsidR="006D61FB" w:rsidRDefault="00093E12" w:rsidP="00093E12">
      <w:pPr>
        <w:spacing w:line="360" w:lineRule="auto"/>
        <w:ind w:firstLine="480"/>
        <w:rPr>
          <w:rStyle w:val="NormalCharacter"/>
          <w:rFonts w:eastAsia="楷体_GB2312"/>
          <w:sz w:val="24"/>
        </w:rPr>
      </w:pPr>
      <w:r w:rsidRPr="00C75FCB">
        <w:rPr>
          <w:rStyle w:val="NormalCharacter"/>
          <w:rFonts w:eastAsia="楷体_GB2312"/>
          <w:sz w:val="24"/>
        </w:rPr>
        <w:t>客观收益的确定应采用市场比较法求证或通过收集、分析相关数据求取，并考虑衍生收益，如租赁过程中承租方所支付押金的利息收益、企业经营生产过程中的副产品销售收益。</w:t>
      </w:r>
    </w:p>
    <w:p w:rsidR="006D61FB" w:rsidRDefault="00093E12" w:rsidP="00093E12">
      <w:pPr>
        <w:ind w:firstLine="420"/>
        <w:rPr>
          <w:rStyle w:val="NormalCharacter"/>
        </w:rPr>
      </w:pPr>
      <w:r w:rsidRPr="00C75FCB">
        <w:rPr>
          <w:rStyle w:val="NormalCharacter"/>
        </w:rPr>
        <w:t>说明：根据</w:t>
      </w:r>
      <w:r w:rsidRPr="00C75FCB">
        <w:rPr>
          <w:rStyle w:val="NormalCharacter"/>
        </w:rPr>
        <w:t>“4</w:t>
      </w:r>
      <w:r w:rsidRPr="00C75FCB">
        <w:rPr>
          <w:rStyle w:val="NormalCharacter"/>
        </w:rPr>
        <w:t>号文</w:t>
      </w:r>
      <w:r w:rsidRPr="00C75FCB">
        <w:rPr>
          <w:rStyle w:val="NormalCharacter"/>
        </w:rPr>
        <w:t>”</w:t>
      </w:r>
      <w:r w:rsidRPr="00C75FCB">
        <w:rPr>
          <w:rStyle w:val="NormalCharacter"/>
        </w:rPr>
        <w:t>，评估土地出让价格时，</w:t>
      </w:r>
      <w:r w:rsidRPr="00C75FCB">
        <w:rPr>
          <w:rStyle w:val="NormalCharacter"/>
        </w:rPr>
        <w:t>“</w:t>
      </w:r>
      <w:r w:rsidRPr="00C75FCB">
        <w:rPr>
          <w:rStyle w:val="NormalCharacter"/>
        </w:rPr>
        <w:t>确定土地收益，应通过调查市场实例进行比较后得出，符合当前市场的正常客观收益水平，并假设该收益水平在出让年期内保持稳定。对于待建、在建的土地，按规划建设条件选用可比较实例。用于测算收益水平的比较实例应不少于</w:t>
      </w:r>
      <w:r w:rsidRPr="00C75FCB">
        <w:rPr>
          <w:rStyle w:val="NormalCharacter"/>
        </w:rPr>
        <w:t>3</w:t>
      </w:r>
      <w:r w:rsidRPr="00C75FCB">
        <w:rPr>
          <w:rStyle w:val="NormalCharacter"/>
        </w:rPr>
        <w:t>个。</w:t>
      </w:r>
      <w:r w:rsidRPr="00C75FCB">
        <w:rPr>
          <w:rStyle w:val="NormalCharacter"/>
        </w:rPr>
        <w:t>”</w:t>
      </w:r>
    </w:p>
    <w:p w:rsidR="006D61FB" w:rsidRDefault="00093E12" w:rsidP="00093E12">
      <w:pPr>
        <w:spacing w:line="360" w:lineRule="auto"/>
        <w:ind w:firstLine="480"/>
        <w:rPr>
          <w:rStyle w:val="NormalCharacter"/>
          <w:rFonts w:eastAsia="楷体_GB2312"/>
          <w:sz w:val="24"/>
        </w:rPr>
      </w:pPr>
      <w:r w:rsidRPr="00C75FCB">
        <w:rPr>
          <w:rStyle w:val="NormalCharacter"/>
          <w:rFonts w:eastAsia="楷体_GB2312"/>
          <w:sz w:val="24"/>
        </w:rPr>
        <w:t>（</w:t>
      </w:r>
      <w:r w:rsidRPr="00C75FCB">
        <w:rPr>
          <w:rStyle w:val="NormalCharacter"/>
          <w:rFonts w:eastAsia="楷体_GB2312"/>
          <w:sz w:val="24"/>
        </w:rPr>
        <w:t>2</w:t>
      </w:r>
      <w:r w:rsidRPr="00C75FCB">
        <w:rPr>
          <w:rStyle w:val="NormalCharacter"/>
          <w:rFonts w:eastAsia="楷体_GB2312"/>
          <w:sz w:val="24"/>
        </w:rPr>
        <w:t>）总费用及参数确定（</w:t>
      </w:r>
      <w:r w:rsidRPr="00C75FCB">
        <w:rPr>
          <w:rStyle w:val="NormalCharacter"/>
          <w:rFonts w:eastAsia="楷体_GB2312"/>
          <w:sz w:val="24"/>
        </w:rPr>
        <w:t>20%</w:t>
      </w:r>
      <w:r w:rsidRPr="00C75FCB">
        <w:rPr>
          <w:rStyle w:val="NormalCharacter"/>
          <w:rFonts w:eastAsia="楷体_GB2312"/>
          <w:sz w:val="24"/>
        </w:rPr>
        <w:t>）。重点审查费用构成项目是否全面、正确，数据来源依据充分，费用取值符合正常客观费用或政策规定要求，对没有文件规定的，每项费用的确定过程要有清晰的说明，有详细的推算过程。</w:t>
      </w:r>
    </w:p>
    <w:p w:rsidR="006D61FB" w:rsidRDefault="00093E12" w:rsidP="00093E12">
      <w:pPr>
        <w:spacing w:line="360" w:lineRule="auto"/>
        <w:ind w:firstLine="480"/>
        <w:rPr>
          <w:rStyle w:val="NormalCharacter"/>
          <w:rFonts w:eastAsia="楷体_GB2312"/>
          <w:sz w:val="24"/>
        </w:rPr>
      </w:pPr>
      <w:r w:rsidRPr="00C75FCB">
        <w:rPr>
          <w:rStyle w:val="NormalCharacter"/>
          <w:rFonts w:eastAsia="楷体_GB2312"/>
          <w:sz w:val="24"/>
        </w:rPr>
        <w:t>（</w:t>
      </w:r>
      <w:r w:rsidRPr="00C75FCB">
        <w:rPr>
          <w:rStyle w:val="NormalCharacter"/>
          <w:rFonts w:eastAsia="楷体_GB2312"/>
          <w:sz w:val="24"/>
        </w:rPr>
        <w:t>3</w:t>
      </w:r>
      <w:r w:rsidRPr="00C75FCB">
        <w:rPr>
          <w:rStyle w:val="NormalCharacter"/>
          <w:rFonts w:eastAsia="楷体_GB2312"/>
          <w:sz w:val="24"/>
        </w:rPr>
        <w:t>）房屋纯收益（</w:t>
      </w:r>
      <w:r w:rsidRPr="00C75FCB">
        <w:rPr>
          <w:rStyle w:val="NormalCharacter"/>
          <w:rFonts w:eastAsia="楷体_GB2312"/>
          <w:sz w:val="24"/>
        </w:rPr>
        <w:t>15%</w:t>
      </w:r>
      <w:r w:rsidRPr="00C75FCB">
        <w:rPr>
          <w:rStyle w:val="NormalCharacter"/>
          <w:rFonts w:eastAsia="楷体_GB2312"/>
          <w:sz w:val="24"/>
        </w:rPr>
        <w:t>）。重点审查房屋重置价、折旧、房屋现值、建筑物还原率、房屋纯收益，各项计算及参数取值依据充分、合理；步骤清晰</w:t>
      </w:r>
      <w:r w:rsidR="007455F8">
        <w:rPr>
          <w:rStyle w:val="NormalCharacter"/>
          <w:rFonts w:eastAsia="楷体_GB2312" w:hint="eastAsia"/>
          <w:sz w:val="24"/>
        </w:rPr>
        <w:t>。</w:t>
      </w:r>
    </w:p>
    <w:p w:rsidR="006D61FB" w:rsidRDefault="00093E12" w:rsidP="00093E12">
      <w:pPr>
        <w:spacing w:line="360" w:lineRule="auto"/>
        <w:ind w:firstLine="480"/>
        <w:rPr>
          <w:rStyle w:val="NormalCharacter"/>
          <w:rFonts w:eastAsia="楷体_GB2312"/>
          <w:sz w:val="24"/>
        </w:rPr>
      </w:pPr>
      <w:r w:rsidRPr="00C75FCB">
        <w:rPr>
          <w:rStyle w:val="NormalCharacter"/>
          <w:rFonts w:eastAsia="楷体_GB2312"/>
          <w:sz w:val="24"/>
        </w:rPr>
        <w:lastRenderedPageBreak/>
        <w:t>（</w:t>
      </w:r>
      <w:r w:rsidRPr="00C75FCB">
        <w:rPr>
          <w:rStyle w:val="NormalCharacter"/>
          <w:rFonts w:eastAsia="楷体_GB2312"/>
          <w:sz w:val="24"/>
        </w:rPr>
        <w:t>4</w:t>
      </w:r>
      <w:r w:rsidRPr="00C75FCB">
        <w:rPr>
          <w:rStyle w:val="NormalCharacter"/>
          <w:rFonts w:eastAsia="楷体_GB2312"/>
          <w:sz w:val="24"/>
        </w:rPr>
        <w:t>）土地纯收益确定（</w:t>
      </w:r>
      <w:r w:rsidRPr="00C75FCB">
        <w:rPr>
          <w:rStyle w:val="NormalCharacter"/>
          <w:rFonts w:eastAsia="楷体_GB2312"/>
          <w:sz w:val="24"/>
        </w:rPr>
        <w:t>5%</w:t>
      </w:r>
      <w:r w:rsidRPr="00C75FCB">
        <w:rPr>
          <w:rStyle w:val="NormalCharacter"/>
          <w:rFonts w:eastAsia="楷体_GB2312"/>
          <w:sz w:val="24"/>
        </w:rPr>
        <w:t>）。重点审查土地纯收益的公式及计算过程是否正确。</w:t>
      </w:r>
    </w:p>
    <w:p w:rsidR="006D61FB" w:rsidRDefault="00093E12" w:rsidP="00093E12">
      <w:pPr>
        <w:ind w:firstLine="420"/>
        <w:rPr>
          <w:rStyle w:val="NormalCharacter"/>
        </w:rPr>
      </w:pPr>
      <w:r w:rsidRPr="00C75FCB">
        <w:rPr>
          <w:rStyle w:val="NormalCharacter"/>
        </w:rPr>
        <w:t>说明：如果估价对象或其上盖建筑物已经签署了一定年期租赁合同的，在合同有效期内均应按照合同约定的收益和支出计算纯收益。</w:t>
      </w:r>
    </w:p>
    <w:p w:rsidR="006D61FB" w:rsidRDefault="00093E12" w:rsidP="00093E12">
      <w:pPr>
        <w:spacing w:before="62" w:line="360" w:lineRule="auto"/>
        <w:ind w:firstLine="480"/>
        <w:rPr>
          <w:rStyle w:val="NormalCharacter"/>
          <w:rFonts w:eastAsia="楷体_GB2312"/>
          <w:sz w:val="24"/>
        </w:rPr>
      </w:pPr>
      <w:r w:rsidRPr="00C75FCB">
        <w:rPr>
          <w:rStyle w:val="NormalCharacter"/>
          <w:rFonts w:eastAsia="楷体_GB2312"/>
          <w:sz w:val="24"/>
        </w:rPr>
        <w:t>（</w:t>
      </w:r>
      <w:r w:rsidRPr="00C75FCB">
        <w:rPr>
          <w:rStyle w:val="NormalCharacter"/>
          <w:rFonts w:eastAsia="楷体_GB2312"/>
          <w:sz w:val="24"/>
        </w:rPr>
        <w:t>5</w:t>
      </w:r>
      <w:r w:rsidRPr="00C75FCB">
        <w:rPr>
          <w:rStyle w:val="NormalCharacter"/>
          <w:rFonts w:eastAsia="楷体_GB2312"/>
          <w:sz w:val="24"/>
        </w:rPr>
        <w:t>）土地还原率确定（</w:t>
      </w:r>
      <w:r w:rsidRPr="00C75FCB">
        <w:rPr>
          <w:rStyle w:val="NormalCharacter"/>
          <w:rFonts w:eastAsia="楷体_GB2312"/>
          <w:sz w:val="24"/>
        </w:rPr>
        <w:t>15%</w:t>
      </w:r>
      <w:r w:rsidRPr="00C75FCB">
        <w:rPr>
          <w:rStyle w:val="NormalCharacter"/>
          <w:rFonts w:eastAsia="楷体_GB2312"/>
          <w:sz w:val="24"/>
        </w:rPr>
        <w:t>）：重点审查是否详细说明了土地还原率确定的方法和依据，应充分考虑投资年期与收益风险之间的关系。</w:t>
      </w:r>
    </w:p>
    <w:p w:rsidR="006D61FB" w:rsidRDefault="00093E12" w:rsidP="00093E12">
      <w:pPr>
        <w:spacing w:line="360" w:lineRule="auto"/>
        <w:ind w:firstLine="480"/>
        <w:rPr>
          <w:rStyle w:val="NormalCharacter"/>
          <w:rFonts w:eastAsia="楷体_GB2312"/>
          <w:sz w:val="24"/>
        </w:rPr>
      </w:pPr>
      <w:r w:rsidRPr="00C75FCB">
        <w:rPr>
          <w:rStyle w:val="NormalCharacter"/>
          <w:rFonts w:eastAsia="楷体_GB2312"/>
          <w:sz w:val="24"/>
        </w:rPr>
        <w:t>（</w:t>
      </w:r>
      <w:r w:rsidRPr="00C75FCB">
        <w:rPr>
          <w:rStyle w:val="NormalCharacter"/>
          <w:rFonts w:eastAsia="楷体_GB2312"/>
          <w:sz w:val="24"/>
        </w:rPr>
        <w:t>6</w:t>
      </w:r>
      <w:r w:rsidRPr="00C75FCB">
        <w:rPr>
          <w:rStyle w:val="NormalCharacter"/>
          <w:rFonts w:eastAsia="楷体_GB2312"/>
          <w:sz w:val="24"/>
        </w:rPr>
        <w:t>）地价测算（</w:t>
      </w:r>
      <w:r w:rsidRPr="00C75FCB">
        <w:rPr>
          <w:rStyle w:val="NormalCharacter"/>
          <w:rFonts w:eastAsia="楷体_GB2312"/>
          <w:sz w:val="24"/>
        </w:rPr>
        <w:t>10%</w:t>
      </w:r>
      <w:r w:rsidRPr="00C75FCB">
        <w:rPr>
          <w:rStyle w:val="NormalCharacter"/>
          <w:rFonts w:eastAsia="楷体_GB2312"/>
          <w:sz w:val="24"/>
        </w:rPr>
        <w:t>）：重点审查公式及计算过程是否正确。应根据估价对象的客观收益方式选用不同的测算公式。</w:t>
      </w:r>
    </w:p>
    <w:p w:rsidR="006D61FB" w:rsidRDefault="00093E12" w:rsidP="00093E12">
      <w:pPr>
        <w:spacing w:line="360" w:lineRule="auto"/>
        <w:ind w:firstLine="480"/>
        <w:rPr>
          <w:rStyle w:val="NormalCharacter"/>
          <w:rFonts w:eastAsia="楷体_GB2312"/>
          <w:sz w:val="24"/>
        </w:rPr>
      </w:pPr>
      <w:r w:rsidRPr="00C75FCB">
        <w:rPr>
          <w:rStyle w:val="NormalCharacter"/>
          <w:rFonts w:eastAsia="楷体_GB2312"/>
          <w:sz w:val="24"/>
        </w:rPr>
        <w:t>（</w:t>
      </w:r>
      <w:r w:rsidRPr="00C75FCB">
        <w:rPr>
          <w:rStyle w:val="NormalCharacter"/>
          <w:rFonts w:eastAsia="楷体_GB2312"/>
          <w:sz w:val="24"/>
        </w:rPr>
        <w:t>7</w:t>
      </w:r>
      <w:r w:rsidRPr="00C75FCB">
        <w:rPr>
          <w:rStyle w:val="NormalCharacter"/>
          <w:rFonts w:eastAsia="楷体_GB2312"/>
          <w:sz w:val="24"/>
        </w:rPr>
        <w:t>）方法运用完整性（</w:t>
      </w:r>
      <w:r w:rsidRPr="00C75FCB">
        <w:rPr>
          <w:rStyle w:val="NormalCharacter"/>
          <w:rFonts w:eastAsia="楷体_GB2312"/>
          <w:sz w:val="24"/>
        </w:rPr>
        <w:t>15%</w:t>
      </w:r>
      <w:r w:rsidRPr="00C75FCB">
        <w:rPr>
          <w:rStyle w:val="NormalCharacter"/>
          <w:rFonts w:eastAsia="楷体_GB2312"/>
          <w:sz w:val="24"/>
        </w:rPr>
        <w:t>）。重点审查方法运用是否符合估价对象、估价目的及相关要求。</w:t>
      </w:r>
    </w:p>
    <w:p w:rsidR="006D61FB" w:rsidRDefault="00093E12" w:rsidP="00093E12">
      <w:pPr>
        <w:spacing w:line="360" w:lineRule="auto"/>
        <w:ind w:firstLine="482"/>
        <w:rPr>
          <w:rStyle w:val="NormalCharacter"/>
          <w:rFonts w:eastAsia="楷体_GB2312"/>
          <w:bCs/>
          <w:sz w:val="24"/>
        </w:rPr>
      </w:pPr>
      <w:r w:rsidRPr="00C75FCB">
        <w:rPr>
          <w:rStyle w:val="NormalCharacter"/>
          <w:rFonts w:eastAsia="楷体_GB2312"/>
          <w:bCs/>
          <w:sz w:val="24"/>
        </w:rPr>
        <w:t>3.</w:t>
      </w:r>
      <w:r w:rsidR="00030E0A" w:rsidRPr="00C75FCB">
        <w:rPr>
          <w:rStyle w:val="NormalCharacter"/>
          <w:rFonts w:eastAsia="楷体_GB2312"/>
          <w:bCs/>
          <w:sz w:val="24"/>
        </w:rPr>
        <w:t>剩余法</w:t>
      </w:r>
    </w:p>
    <w:p w:rsidR="006D61FB" w:rsidRDefault="00093E12" w:rsidP="00030E0A">
      <w:pPr>
        <w:numPr>
          <w:ilvl w:val="0"/>
          <w:numId w:val="5"/>
        </w:numPr>
        <w:spacing w:line="360" w:lineRule="auto"/>
        <w:rPr>
          <w:rStyle w:val="NormalCharacter"/>
          <w:rFonts w:eastAsia="楷体_GB2312"/>
          <w:bCs/>
          <w:sz w:val="24"/>
        </w:rPr>
      </w:pPr>
      <w:r w:rsidRPr="00C75FCB">
        <w:rPr>
          <w:rStyle w:val="NormalCharacter"/>
          <w:rFonts w:eastAsia="楷体_GB2312"/>
          <w:bCs/>
          <w:sz w:val="24"/>
        </w:rPr>
        <w:t>剩余法</w:t>
      </w:r>
      <w:proofErr w:type="gramStart"/>
      <w:r w:rsidRPr="00C75FCB">
        <w:rPr>
          <w:rStyle w:val="NormalCharacter"/>
          <w:rFonts w:eastAsia="楷体_GB2312"/>
          <w:bCs/>
          <w:sz w:val="24"/>
        </w:rPr>
        <w:t>一</w:t>
      </w:r>
      <w:proofErr w:type="gramEnd"/>
      <w:r w:rsidRPr="00C75FCB">
        <w:rPr>
          <w:rStyle w:val="NormalCharacter"/>
          <w:rFonts w:eastAsia="楷体_GB2312"/>
          <w:bCs/>
          <w:sz w:val="24"/>
        </w:rPr>
        <w:t>（适用于评估待开发土地的价格）</w:t>
      </w:r>
    </w:p>
    <w:p w:rsidR="006D61FB" w:rsidRDefault="00093E12" w:rsidP="00093E12">
      <w:pPr>
        <w:spacing w:line="360" w:lineRule="auto"/>
        <w:ind w:firstLine="480"/>
        <w:rPr>
          <w:rStyle w:val="NormalCharacter"/>
          <w:rFonts w:eastAsia="楷体_GB2312"/>
          <w:sz w:val="24"/>
        </w:rPr>
      </w:pPr>
      <w:r w:rsidRPr="00C75FCB">
        <w:rPr>
          <w:rStyle w:val="NormalCharacter"/>
          <w:rFonts w:eastAsia="楷体_GB2312"/>
          <w:sz w:val="24"/>
        </w:rPr>
        <w:t>（</w:t>
      </w:r>
      <w:r w:rsidRPr="00C75FCB">
        <w:rPr>
          <w:rStyle w:val="NormalCharacter"/>
          <w:rFonts w:eastAsia="楷体_GB2312"/>
          <w:sz w:val="24"/>
        </w:rPr>
        <w:t>1</w:t>
      </w:r>
      <w:r w:rsidRPr="00C75FCB">
        <w:rPr>
          <w:rStyle w:val="NormalCharacter"/>
          <w:rFonts w:eastAsia="楷体_GB2312"/>
          <w:sz w:val="24"/>
        </w:rPr>
        <w:t>）</w:t>
      </w:r>
      <w:proofErr w:type="gramStart"/>
      <w:r w:rsidRPr="00C75FCB">
        <w:rPr>
          <w:rStyle w:val="NormalCharacter"/>
          <w:rFonts w:eastAsia="楷体_GB2312"/>
          <w:sz w:val="24"/>
        </w:rPr>
        <w:t>待估宗地</w:t>
      </w:r>
      <w:proofErr w:type="gramEnd"/>
      <w:r w:rsidRPr="00C75FCB">
        <w:rPr>
          <w:rStyle w:val="NormalCharacter"/>
          <w:rFonts w:eastAsia="楷体_GB2312"/>
          <w:sz w:val="24"/>
        </w:rPr>
        <w:t>开发利用</w:t>
      </w:r>
      <w:r w:rsidRPr="00C75FCB">
        <w:rPr>
          <w:rStyle w:val="NormalCharacter"/>
          <w:rFonts w:eastAsia="楷体_GB2312"/>
          <w:color w:val="FF0000"/>
          <w:sz w:val="24"/>
        </w:rPr>
        <w:t>方</w:t>
      </w:r>
      <w:r w:rsidRPr="00C75FCB">
        <w:rPr>
          <w:rStyle w:val="NormalCharacter"/>
          <w:rFonts w:eastAsia="楷体_GB2312"/>
          <w:sz w:val="24"/>
        </w:rPr>
        <w:t>式确定（</w:t>
      </w:r>
      <w:r w:rsidRPr="00C75FCB">
        <w:rPr>
          <w:rStyle w:val="NormalCharacter"/>
          <w:rFonts w:eastAsia="楷体_GB2312"/>
          <w:sz w:val="24"/>
        </w:rPr>
        <w:t>10%</w:t>
      </w:r>
      <w:r w:rsidRPr="00C75FCB">
        <w:rPr>
          <w:rStyle w:val="NormalCharacter"/>
          <w:rFonts w:eastAsia="楷体_GB2312"/>
          <w:sz w:val="24"/>
        </w:rPr>
        <w:t>）：重点</w:t>
      </w:r>
      <w:proofErr w:type="gramStart"/>
      <w:r w:rsidRPr="00C75FCB">
        <w:rPr>
          <w:rStyle w:val="NormalCharacter"/>
          <w:rFonts w:eastAsia="楷体_GB2312"/>
          <w:sz w:val="24"/>
        </w:rPr>
        <w:t>审查待估宗地</w:t>
      </w:r>
      <w:proofErr w:type="gramEnd"/>
      <w:r w:rsidRPr="00C75FCB">
        <w:rPr>
          <w:rStyle w:val="NormalCharacter"/>
          <w:rFonts w:eastAsia="楷体_GB2312"/>
          <w:sz w:val="24"/>
        </w:rPr>
        <w:t>条件分析；规划设计说明；市场分析；土地用途、容积率确定。要求分析全面、透彻，说明清楚，用途、容积率确定符合规划和设计的要求，并考虑了市场供求状况等。</w:t>
      </w:r>
    </w:p>
    <w:p w:rsidR="006D61FB" w:rsidRDefault="00093E12" w:rsidP="007455F8">
      <w:pPr>
        <w:ind w:firstLine="420"/>
        <w:rPr>
          <w:rStyle w:val="NormalCharacter"/>
        </w:rPr>
      </w:pPr>
      <w:r w:rsidRPr="00C75FCB">
        <w:rPr>
          <w:rStyle w:val="NormalCharacter"/>
        </w:rPr>
        <w:t>说明：对出让合同与规划指标不一致者，根据当地政府有关补地价的规定和上述文件中关于用途、建筑面积调整的有关约定处理，一般情况下，近期的政府批复更具效力。</w:t>
      </w:r>
    </w:p>
    <w:p w:rsidR="006D61FB" w:rsidRDefault="00093E12" w:rsidP="00093E12">
      <w:pPr>
        <w:ind w:firstLine="420"/>
        <w:rPr>
          <w:rStyle w:val="NormalCharacter"/>
        </w:rPr>
      </w:pPr>
      <w:proofErr w:type="gramStart"/>
      <w:r w:rsidRPr="00C75FCB">
        <w:rPr>
          <w:rStyle w:val="NormalCharacter"/>
        </w:rPr>
        <w:t>注意待估宗地</w:t>
      </w:r>
      <w:proofErr w:type="gramEnd"/>
      <w:r w:rsidRPr="00C75FCB">
        <w:rPr>
          <w:rStyle w:val="NormalCharacter"/>
        </w:rPr>
        <w:t>的最有效利用方式、不动产总价确定、开发成本测算，是否存在较高的逻辑关联性。</w:t>
      </w:r>
    </w:p>
    <w:p w:rsidR="006D61FB" w:rsidRDefault="00093E12" w:rsidP="00093E12">
      <w:pPr>
        <w:spacing w:line="360" w:lineRule="auto"/>
        <w:ind w:firstLine="480"/>
        <w:rPr>
          <w:rStyle w:val="NormalCharacter"/>
          <w:rFonts w:eastAsia="楷体_GB2312"/>
          <w:sz w:val="24"/>
        </w:rPr>
      </w:pPr>
      <w:r w:rsidRPr="00C75FCB">
        <w:rPr>
          <w:rStyle w:val="NormalCharacter"/>
          <w:rFonts w:eastAsia="楷体_GB2312"/>
          <w:sz w:val="24"/>
        </w:rPr>
        <w:t>（</w:t>
      </w:r>
      <w:r w:rsidRPr="00C75FCB">
        <w:rPr>
          <w:rStyle w:val="NormalCharacter"/>
          <w:rFonts w:eastAsia="楷体_GB2312"/>
          <w:sz w:val="24"/>
        </w:rPr>
        <w:t>2</w:t>
      </w:r>
      <w:r w:rsidRPr="00C75FCB">
        <w:rPr>
          <w:rStyle w:val="NormalCharacter"/>
          <w:rFonts w:eastAsia="楷体_GB2312"/>
          <w:sz w:val="24"/>
        </w:rPr>
        <w:t>）不动产总价估算（</w:t>
      </w:r>
      <w:r w:rsidRPr="00C75FCB">
        <w:rPr>
          <w:rStyle w:val="NormalCharacter"/>
          <w:rFonts w:eastAsia="楷体_GB2312"/>
          <w:sz w:val="24"/>
        </w:rPr>
        <w:t>20%</w:t>
      </w:r>
      <w:r w:rsidRPr="00C75FCB">
        <w:rPr>
          <w:rStyle w:val="NormalCharacter"/>
          <w:rFonts w:eastAsia="楷体_GB2312"/>
          <w:sz w:val="24"/>
        </w:rPr>
        <w:t>）：重点</w:t>
      </w:r>
      <w:proofErr w:type="gramStart"/>
      <w:r w:rsidRPr="00C75FCB">
        <w:rPr>
          <w:rStyle w:val="NormalCharacter"/>
          <w:rFonts w:eastAsia="楷体_GB2312"/>
          <w:sz w:val="24"/>
        </w:rPr>
        <w:t>审查待估宗地</w:t>
      </w:r>
      <w:proofErr w:type="gramEnd"/>
      <w:r w:rsidRPr="00C75FCB">
        <w:rPr>
          <w:rStyle w:val="NormalCharacter"/>
          <w:rFonts w:eastAsia="楷体_GB2312"/>
          <w:sz w:val="24"/>
        </w:rPr>
        <w:t>开发完成后不动产总价的估算方法选择及理由；方法应用的合理性及测算过程；取值依据的充分性。</w:t>
      </w:r>
    </w:p>
    <w:p w:rsidR="006D61FB" w:rsidRDefault="00093E12" w:rsidP="00093E12">
      <w:pPr>
        <w:ind w:firstLine="420"/>
        <w:rPr>
          <w:rStyle w:val="NormalCharacter"/>
        </w:rPr>
      </w:pPr>
      <w:r w:rsidRPr="00C75FCB">
        <w:rPr>
          <w:rStyle w:val="NormalCharacter"/>
        </w:rPr>
        <w:t>说明：根据</w:t>
      </w:r>
      <w:r w:rsidRPr="00C75FCB">
        <w:rPr>
          <w:rStyle w:val="NormalCharacter"/>
        </w:rPr>
        <w:t>“4</w:t>
      </w:r>
      <w:r w:rsidRPr="00C75FCB">
        <w:rPr>
          <w:rStyle w:val="NormalCharacter"/>
        </w:rPr>
        <w:t>号文</w:t>
      </w:r>
      <w:r w:rsidRPr="00C75FCB">
        <w:rPr>
          <w:rStyle w:val="NormalCharacter"/>
        </w:rPr>
        <w:t>”</w:t>
      </w:r>
      <w:r w:rsidRPr="00C75FCB">
        <w:rPr>
          <w:rStyle w:val="NormalCharacter"/>
        </w:rPr>
        <w:t>，评估土地出让价格时，</w:t>
      </w:r>
      <w:r w:rsidRPr="00C75FCB">
        <w:rPr>
          <w:rStyle w:val="NormalCharacter"/>
        </w:rPr>
        <w:t>“</w:t>
      </w:r>
      <w:r w:rsidRPr="00C75FCB">
        <w:rPr>
          <w:rStyle w:val="NormalCharacter"/>
        </w:rPr>
        <w:t>对于开发完成后拟用于出售的项目，售价取出让时当地市场同类不动产正常价格水平，不能采用估算的未来售价</w:t>
      </w:r>
      <w:r w:rsidRPr="00C75FCB">
        <w:rPr>
          <w:rStyle w:val="NormalCharacter"/>
        </w:rPr>
        <w:t>”“</w:t>
      </w:r>
      <w:r w:rsidRPr="00C75FCB">
        <w:rPr>
          <w:rStyle w:val="NormalCharacter"/>
        </w:rPr>
        <w:t>开发完成后用于出租或自营的项目</w:t>
      </w:r>
      <w:r w:rsidR="004512EA" w:rsidRPr="00C75FCB">
        <w:rPr>
          <w:rStyle w:val="NormalCharacter"/>
        </w:rPr>
        <w:t>”</w:t>
      </w:r>
      <w:r w:rsidRPr="00C75FCB">
        <w:rPr>
          <w:rStyle w:val="NormalCharacter"/>
        </w:rPr>
        <w:t>“</w:t>
      </w:r>
      <w:r w:rsidRPr="00C75FCB">
        <w:rPr>
          <w:rStyle w:val="NormalCharacter"/>
        </w:rPr>
        <w:t>按照前述收益还原法的有关技术要求评估</w:t>
      </w:r>
      <w:r w:rsidRPr="00C75FCB">
        <w:rPr>
          <w:rStyle w:val="NormalCharacter"/>
        </w:rPr>
        <w:t>”</w:t>
      </w:r>
      <w:r w:rsidRPr="00C75FCB">
        <w:rPr>
          <w:rStyle w:val="NormalCharacter"/>
        </w:rPr>
        <w:t>，即应</w:t>
      </w:r>
      <w:r w:rsidRPr="00C75FCB">
        <w:rPr>
          <w:rStyle w:val="NormalCharacter"/>
        </w:rPr>
        <w:t>“</w:t>
      </w:r>
      <w:r w:rsidRPr="00C75FCB">
        <w:rPr>
          <w:rStyle w:val="NormalCharacter"/>
        </w:rPr>
        <w:t>假设该收益水平在出让年期内保持稳定。</w:t>
      </w:r>
      <w:r w:rsidRPr="00C75FCB">
        <w:rPr>
          <w:rStyle w:val="NormalCharacter"/>
        </w:rPr>
        <w:t>”</w:t>
      </w:r>
    </w:p>
    <w:p w:rsidR="006D61FB" w:rsidRDefault="00093E12" w:rsidP="00093E12">
      <w:pPr>
        <w:ind w:firstLine="420"/>
        <w:rPr>
          <w:rStyle w:val="NormalCharacter"/>
        </w:rPr>
      </w:pPr>
      <w:r w:rsidRPr="00C75FCB">
        <w:rPr>
          <w:rStyle w:val="NormalCharacter"/>
        </w:rPr>
        <w:t>估算开发完成后的不动产价值时，应注意以下几点：</w:t>
      </w:r>
    </w:p>
    <w:p w:rsidR="006D61FB" w:rsidRDefault="00093E12" w:rsidP="00093E12">
      <w:pPr>
        <w:ind w:firstLine="420"/>
        <w:rPr>
          <w:rStyle w:val="NormalCharacter"/>
        </w:rPr>
      </w:pPr>
      <w:r w:rsidRPr="00C75FCB">
        <w:rPr>
          <w:rStyle w:val="NormalCharacter"/>
        </w:rPr>
        <w:t>1</w:t>
      </w:r>
      <w:r w:rsidRPr="00C75FCB">
        <w:rPr>
          <w:rStyle w:val="NormalCharacter"/>
        </w:rPr>
        <w:t>）售价预测合理：根据现时的房地产价格及走势、政策影响，预测建成后售价。</w:t>
      </w:r>
    </w:p>
    <w:p w:rsidR="006D61FB" w:rsidRDefault="00093E12" w:rsidP="00093E12">
      <w:pPr>
        <w:ind w:firstLine="420"/>
        <w:rPr>
          <w:rStyle w:val="NormalCharacter"/>
        </w:rPr>
      </w:pPr>
      <w:r w:rsidRPr="00C75FCB">
        <w:rPr>
          <w:rStyle w:val="NormalCharacter"/>
        </w:rPr>
        <w:t>2</w:t>
      </w:r>
      <w:r w:rsidRPr="00C75FCB">
        <w:rPr>
          <w:rStyle w:val="NormalCharacter"/>
        </w:rPr>
        <w:t>）销售时间预测合理：符合估价期日的政策规定。</w:t>
      </w:r>
    </w:p>
    <w:p w:rsidR="006D61FB" w:rsidRDefault="00093E12" w:rsidP="00093E12">
      <w:pPr>
        <w:ind w:firstLine="420"/>
        <w:rPr>
          <w:rStyle w:val="NormalCharacter"/>
        </w:rPr>
      </w:pPr>
      <w:r w:rsidRPr="00C75FCB">
        <w:rPr>
          <w:rStyle w:val="NormalCharacter"/>
        </w:rPr>
        <w:t>根据</w:t>
      </w:r>
      <w:r w:rsidRPr="00C75FCB">
        <w:rPr>
          <w:rStyle w:val="NormalCharacter"/>
        </w:rPr>
        <w:t>“4</w:t>
      </w:r>
      <w:r w:rsidRPr="00C75FCB">
        <w:rPr>
          <w:rStyle w:val="NormalCharacter"/>
        </w:rPr>
        <w:t>号文</w:t>
      </w:r>
      <w:r w:rsidRPr="00C75FCB">
        <w:rPr>
          <w:rStyle w:val="NormalCharacter"/>
        </w:rPr>
        <w:t>”</w:t>
      </w:r>
      <w:r w:rsidRPr="00C75FCB">
        <w:rPr>
          <w:rStyle w:val="NormalCharacter"/>
        </w:rPr>
        <w:t>，评估土地出让价格时，</w:t>
      </w:r>
      <w:r w:rsidRPr="00C75FCB">
        <w:rPr>
          <w:rStyle w:val="NormalCharacter"/>
        </w:rPr>
        <w:t>“</w:t>
      </w:r>
      <w:r w:rsidRPr="00C75FCB">
        <w:rPr>
          <w:rStyle w:val="NormalCharacter"/>
        </w:rPr>
        <w:t>假设的项目开发周期一般不超过</w:t>
      </w:r>
      <w:r w:rsidRPr="00C75FCB">
        <w:rPr>
          <w:rStyle w:val="NormalCharacter"/>
        </w:rPr>
        <w:t>3</w:t>
      </w:r>
      <w:r w:rsidRPr="00C75FCB">
        <w:rPr>
          <w:rStyle w:val="NormalCharacter"/>
        </w:rPr>
        <w:t>年。</w:t>
      </w:r>
      <w:r w:rsidRPr="00C75FCB">
        <w:rPr>
          <w:rStyle w:val="NormalCharacter"/>
        </w:rPr>
        <w:t>”</w:t>
      </w:r>
    </w:p>
    <w:p w:rsidR="006D61FB" w:rsidRDefault="00093E12" w:rsidP="00093E12">
      <w:pPr>
        <w:ind w:firstLine="420"/>
        <w:rPr>
          <w:rStyle w:val="NormalCharacter"/>
        </w:rPr>
      </w:pPr>
      <w:r w:rsidRPr="00C75FCB">
        <w:rPr>
          <w:rStyle w:val="NormalCharacter"/>
        </w:rPr>
        <w:t>3</w:t>
      </w:r>
      <w:r w:rsidRPr="00C75FCB">
        <w:rPr>
          <w:rStyle w:val="NormalCharacter"/>
        </w:rPr>
        <w:t>）销售情况预测合理：要根据市场承受条件，确定是否分期销售，考虑资金的时间价值问题。</w:t>
      </w:r>
    </w:p>
    <w:p w:rsidR="006D61FB" w:rsidRDefault="00093E12" w:rsidP="00093E12">
      <w:pPr>
        <w:ind w:firstLine="420"/>
        <w:rPr>
          <w:rStyle w:val="NormalCharacter"/>
        </w:rPr>
      </w:pPr>
      <w:r w:rsidRPr="00C75FCB">
        <w:rPr>
          <w:rStyle w:val="NormalCharacter"/>
        </w:rPr>
        <w:t>4</w:t>
      </w:r>
      <w:r w:rsidRPr="00C75FCB">
        <w:rPr>
          <w:rStyle w:val="NormalCharacter"/>
        </w:rPr>
        <w:t>）租赁时要考虑出租率及租金增长情况。评估土地出让价格时，开发完成后用于出租或自营的项目，按照前述</w:t>
      </w:r>
      <w:r w:rsidRPr="00C75FCB">
        <w:rPr>
          <w:rStyle w:val="NormalCharacter"/>
        </w:rPr>
        <w:t>“4</w:t>
      </w:r>
      <w:r w:rsidRPr="00C75FCB">
        <w:rPr>
          <w:rStyle w:val="NormalCharacter"/>
        </w:rPr>
        <w:t>号文</w:t>
      </w:r>
      <w:r w:rsidRPr="00C75FCB">
        <w:rPr>
          <w:rStyle w:val="NormalCharacter"/>
        </w:rPr>
        <w:t>”</w:t>
      </w:r>
      <w:r w:rsidRPr="00C75FCB">
        <w:rPr>
          <w:rStyle w:val="NormalCharacter"/>
        </w:rPr>
        <w:t>中收益还原法的有关技术要求评估测算。</w:t>
      </w:r>
    </w:p>
    <w:p w:rsidR="006D61FB" w:rsidRDefault="00093E12" w:rsidP="00093E12">
      <w:pPr>
        <w:ind w:firstLine="420"/>
        <w:rPr>
          <w:rStyle w:val="NormalCharacter"/>
        </w:rPr>
      </w:pPr>
      <w:r w:rsidRPr="00C75FCB">
        <w:rPr>
          <w:rStyle w:val="NormalCharacter"/>
        </w:rPr>
        <w:t>5</w:t>
      </w:r>
      <w:r w:rsidRPr="00C75FCB">
        <w:rPr>
          <w:rStyle w:val="NormalCharacter"/>
        </w:rPr>
        <w:t>）注意可售面积与总建筑面积的区别，计算售价或租金时用可售面积。</w:t>
      </w:r>
    </w:p>
    <w:p w:rsidR="006D61FB" w:rsidRDefault="00093E12" w:rsidP="00093E12">
      <w:pPr>
        <w:spacing w:line="360" w:lineRule="auto"/>
        <w:ind w:firstLine="480"/>
        <w:rPr>
          <w:rStyle w:val="NormalCharacter"/>
          <w:rFonts w:eastAsia="楷体_GB2312"/>
          <w:sz w:val="24"/>
        </w:rPr>
      </w:pPr>
      <w:r w:rsidRPr="00C75FCB">
        <w:rPr>
          <w:rStyle w:val="NormalCharacter"/>
          <w:rFonts w:eastAsia="楷体_GB2312"/>
          <w:sz w:val="24"/>
        </w:rPr>
        <w:lastRenderedPageBreak/>
        <w:t>（</w:t>
      </w:r>
      <w:r w:rsidRPr="00C75FCB">
        <w:rPr>
          <w:rStyle w:val="NormalCharacter"/>
          <w:rFonts w:eastAsia="楷体_GB2312"/>
          <w:sz w:val="24"/>
        </w:rPr>
        <w:t>3</w:t>
      </w:r>
      <w:r w:rsidRPr="00C75FCB">
        <w:rPr>
          <w:rStyle w:val="NormalCharacter"/>
          <w:rFonts w:eastAsia="楷体_GB2312"/>
          <w:sz w:val="24"/>
        </w:rPr>
        <w:t>）开发成本估算（</w:t>
      </w:r>
      <w:r w:rsidRPr="00C75FCB">
        <w:rPr>
          <w:rStyle w:val="NormalCharacter"/>
          <w:rFonts w:eastAsia="楷体_GB2312"/>
          <w:sz w:val="24"/>
        </w:rPr>
        <w:t>20%</w:t>
      </w:r>
      <w:r w:rsidRPr="00C75FCB">
        <w:rPr>
          <w:rStyle w:val="NormalCharacter"/>
          <w:rFonts w:eastAsia="楷体_GB2312"/>
          <w:sz w:val="24"/>
        </w:rPr>
        <w:t>）：重点审查成本构成（土地开发：开发费用、管理费用等；房地产开发：前期工程费、建安工程费、专业费用、管理费用等）是否全面，取值依据是否充分，</w:t>
      </w:r>
      <w:proofErr w:type="gramStart"/>
      <w:r w:rsidRPr="00C75FCB">
        <w:rPr>
          <w:rStyle w:val="NormalCharacter"/>
          <w:rFonts w:eastAsia="楷体_GB2312"/>
          <w:sz w:val="24"/>
        </w:rPr>
        <w:t>且标准</w:t>
      </w:r>
      <w:proofErr w:type="gramEnd"/>
      <w:r w:rsidRPr="00C75FCB">
        <w:rPr>
          <w:rStyle w:val="NormalCharacter"/>
          <w:rFonts w:eastAsia="楷体_GB2312"/>
          <w:sz w:val="24"/>
        </w:rPr>
        <w:t>说明清晰，测算正确合理。</w:t>
      </w:r>
    </w:p>
    <w:p w:rsidR="006D61FB" w:rsidRDefault="00093E12" w:rsidP="00093E12">
      <w:pPr>
        <w:ind w:firstLine="420"/>
        <w:rPr>
          <w:rStyle w:val="NormalCharacter"/>
        </w:rPr>
      </w:pPr>
      <w:r w:rsidRPr="00C75FCB">
        <w:rPr>
          <w:rStyle w:val="NormalCharacter"/>
        </w:rPr>
        <w:t>说明：</w:t>
      </w:r>
    </w:p>
    <w:p w:rsidR="006D61FB" w:rsidRDefault="00093E12" w:rsidP="00093E12">
      <w:pPr>
        <w:ind w:firstLine="420"/>
        <w:rPr>
          <w:rStyle w:val="NormalCharacter"/>
        </w:rPr>
      </w:pPr>
      <w:r w:rsidRPr="00C75FCB">
        <w:rPr>
          <w:rStyle w:val="NormalCharacter"/>
        </w:rPr>
        <w:t>1</w:t>
      </w:r>
      <w:r w:rsidRPr="00C75FCB">
        <w:rPr>
          <w:rStyle w:val="NormalCharacter"/>
        </w:rPr>
        <w:t>）开发成本是项目开发建设期间所发生的一切社会必要费用的总和。</w:t>
      </w:r>
    </w:p>
    <w:p w:rsidR="006D61FB" w:rsidRDefault="00093E12" w:rsidP="00093E12">
      <w:pPr>
        <w:ind w:firstLine="420"/>
        <w:rPr>
          <w:rStyle w:val="NormalCharacter"/>
        </w:rPr>
      </w:pPr>
      <w:r w:rsidRPr="00C75FCB">
        <w:rPr>
          <w:rStyle w:val="NormalCharacter"/>
        </w:rPr>
        <w:t>在土地开发项目中，整个开发项目的开发成本包括购地税费、开发成熟地的开发费用、管理费用、投资利息和销售税费；在房地产开发项目中，整个项目的开发成本包括购地税费、房屋建造成本、管理费用、投资利息和销售税费。</w:t>
      </w:r>
    </w:p>
    <w:p w:rsidR="006D61FB" w:rsidRDefault="00093E12" w:rsidP="00093E12">
      <w:pPr>
        <w:ind w:firstLine="420"/>
        <w:rPr>
          <w:rStyle w:val="NormalCharacter"/>
        </w:rPr>
      </w:pPr>
      <w:r w:rsidRPr="00C75FCB">
        <w:rPr>
          <w:rStyle w:val="NormalCharacter"/>
        </w:rPr>
        <w:t>2</w:t>
      </w:r>
      <w:r w:rsidRPr="00C75FCB">
        <w:rPr>
          <w:rStyle w:val="NormalCharacter"/>
        </w:rPr>
        <w:t>）开发周期和投资进度安排的确定应参照类似不动产的开发过程进行确定。对于大型开发项目，应分期建设，分期投入资金。</w:t>
      </w:r>
    </w:p>
    <w:p w:rsidR="006D61FB" w:rsidRDefault="00093E12" w:rsidP="00093E12">
      <w:pPr>
        <w:ind w:firstLine="420"/>
        <w:rPr>
          <w:rStyle w:val="NormalCharacter"/>
        </w:rPr>
      </w:pPr>
      <w:r w:rsidRPr="00C75FCB">
        <w:rPr>
          <w:rStyle w:val="NormalCharacter"/>
        </w:rPr>
        <w:t>3</w:t>
      </w:r>
      <w:r w:rsidRPr="00C75FCB">
        <w:rPr>
          <w:rStyle w:val="NormalCharacter"/>
        </w:rPr>
        <w:t>）计算开发成本时一般用总建筑面积。</w:t>
      </w:r>
    </w:p>
    <w:p w:rsidR="006D61FB" w:rsidRDefault="00093E12" w:rsidP="00093E12">
      <w:pPr>
        <w:spacing w:line="360" w:lineRule="auto"/>
        <w:ind w:firstLine="480"/>
        <w:rPr>
          <w:rStyle w:val="NormalCharacter"/>
          <w:rFonts w:eastAsia="楷体_GB2312"/>
          <w:sz w:val="24"/>
        </w:rPr>
      </w:pPr>
      <w:r w:rsidRPr="00C75FCB">
        <w:rPr>
          <w:rStyle w:val="NormalCharacter"/>
          <w:rFonts w:eastAsia="楷体_GB2312"/>
          <w:sz w:val="24"/>
        </w:rPr>
        <w:t>（</w:t>
      </w:r>
      <w:r w:rsidRPr="00C75FCB">
        <w:rPr>
          <w:rStyle w:val="NormalCharacter"/>
          <w:rFonts w:eastAsia="楷体_GB2312"/>
          <w:sz w:val="24"/>
        </w:rPr>
        <w:t>4</w:t>
      </w:r>
      <w:r w:rsidRPr="00C75FCB">
        <w:rPr>
          <w:rStyle w:val="NormalCharacter"/>
          <w:rFonts w:eastAsia="楷体_GB2312"/>
          <w:sz w:val="24"/>
        </w:rPr>
        <w:t>）利息计算（</w:t>
      </w:r>
      <w:r w:rsidRPr="00C75FCB">
        <w:rPr>
          <w:rStyle w:val="NormalCharacter"/>
          <w:rFonts w:eastAsia="楷体_GB2312"/>
          <w:sz w:val="24"/>
        </w:rPr>
        <w:t>10</w:t>
      </w:r>
      <w:r w:rsidR="003B0273" w:rsidRPr="00C75FCB">
        <w:rPr>
          <w:rStyle w:val="NormalCharacter"/>
          <w:rFonts w:eastAsia="楷体_GB2312"/>
          <w:sz w:val="24"/>
        </w:rPr>
        <w:t>%</w:t>
      </w:r>
      <w:r w:rsidRPr="00C75FCB">
        <w:rPr>
          <w:rStyle w:val="NormalCharacter"/>
          <w:rFonts w:eastAsia="楷体_GB2312"/>
          <w:sz w:val="24"/>
        </w:rPr>
        <w:t>）。重点审查开发周期、利息率、计息周期（动态法通过折现考虑）及其计算公式是否准确，要求有详细的说明。</w:t>
      </w:r>
    </w:p>
    <w:p w:rsidR="006D61FB" w:rsidRDefault="00093E12" w:rsidP="00093E12">
      <w:pPr>
        <w:ind w:firstLine="420"/>
        <w:rPr>
          <w:rStyle w:val="NormalCharacter"/>
        </w:rPr>
      </w:pPr>
      <w:r w:rsidRPr="00C75FCB">
        <w:rPr>
          <w:rStyle w:val="NormalCharacter"/>
        </w:rPr>
        <w:t>说明：运用静态法公式时，地价款、土地开发费用或房屋建造成本、管理费用和</w:t>
      </w:r>
      <w:proofErr w:type="gramStart"/>
      <w:r w:rsidRPr="00C75FCB">
        <w:rPr>
          <w:rStyle w:val="NormalCharacter"/>
        </w:rPr>
        <w:t>购地税</w:t>
      </w:r>
      <w:proofErr w:type="gramEnd"/>
      <w:r w:rsidRPr="00C75FCB">
        <w:rPr>
          <w:rStyle w:val="NormalCharacter"/>
        </w:rPr>
        <w:t>费等全部预付资本要计算利息。销售税费不计利息。利息的计算要充分考虑资本投入的进度安排，按复利计算。</w:t>
      </w:r>
    </w:p>
    <w:p w:rsidR="006D61FB" w:rsidRDefault="00093E12" w:rsidP="00093E12">
      <w:pPr>
        <w:spacing w:line="360" w:lineRule="auto"/>
        <w:ind w:firstLine="480"/>
        <w:rPr>
          <w:rStyle w:val="NormalCharacter"/>
          <w:rFonts w:eastAsia="楷体_GB2312"/>
          <w:sz w:val="24"/>
        </w:rPr>
      </w:pPr>
      <w:r w:rsidRPr="00C75FCB">
        <w:rPr>
          <w:rStyle w:val="NormalCharacter"/>
          <w:rFonts w:eastAsia="楷体_GB2312"/>
          <w:sz w:val="24"/>
        </w:rPr>
        <w:t>（</w:t>
      </w:r>
      <w:r w:rsidRPr="00C75FCB">
        <w:rPr>
          <w:rStyle w:val="NormalCharacter"/>
          <w:rFonts w:eastAsia="楷体_GB2312"/>
          <w:sz w:val="24"/>
        </w:rPr>
        <w:t>5</w:t>
      </w:r>
      <w:r w:rsidRPr="00C75FCB">
        <w:rPr>
          <w:rStyle w:val="NormalCharacter"/>
          <w:rFonts w:eastAsia="楷体_GB2312"/>
          <w:sz w:val="24"/>
        </w:rPr>
        <w:t>）利润计算（</w:t>
      </w:r>
      <w:r w:rsidRPr="00C75FCB">
        <w:rPr>
          <w:rStyle w:val="NormalCharacter"/>
          <w:rFonts w:eastAsia="楷体_GB2312"/>
          <w:sz w:val="24"/>
        </w:rPr>
        <w:t>10%</w:t>
      </w:r>
      <w:r w:rsidRPr="00C75FCB">
        <w:rPr>
          <w:rStyle w:val="NormalCharacter"/>
          <w:rFonts w:eastAsia="楷体_GB2312"/>
          <w:sz w:val="24"/>
        </w:rPr>
        <w:t>）：重点审查利润率选取依据、合理性，公式计算（动态法通过折现考虑）是否正确，要求有详细的说明。</w:t>
      </w:r>
    </w:p>
    <w:p w:rsidR="006D61FB" w:rsidRDefault="00093E12" w:rsidP="00093E12">
      <w:pPr>
        <w:ind w:firstLine="420"/>
        <w:rPr>
          <w:rStyle w:val="NormalCharacter"/>
        </w:rPr>
      </w:pPr>
      <w:r w:rsidRPr="00C75FCB">
        <w:rPr>
          <w:rStyle w:val="NormalCharacter"/>
        </w:rPr>
        <w:t>说明：</w:t>
      </w:r>
    </w:p>
    <w:p w:rsidR="006D61FB" w:rsidRDefault="00093E12" w:rsidP="00093E12">
      <w:pPr>
        <w:ind w:firstLine="420"/>
        <w:rPr>
          <w:rStyle w:val="NormalCharacter"/>
        </w:rPr>
      </w:pPr>
      <w:r w:rsidRPr="00C75FCB">
        <w:rPr>
          <w:rStyle w:val="NormalCharacter"/>
        </w:rPr>
        <w:t>利润率宜采用同一市场上类似不动产开发项目的平均利润率。开发利润的计算基数和相应的利润率主要有以下</w:t>
      </w:r>
      <w:r w:rsidRPr="00C75FCB">
        <w:rPr>
          <w:rStyle w:val="NormalCharacter"/>
        </w:rPr>
        <w:t>4</w:t>
      </w:r>
      <w:r w:rsidRPr="00C75FCB">
        <w:rPr>
          <w:rStyle w:val="NormalCharacter"/>
        </w:rPr>
        <w:t>种：</w:t>
      </w:r>
    </w:p>
    <w:p w:rsidR="006D61FB" w:rsidRDefault="00093E12" w:rsidP="00093E12">
      <w:pPr>
        <w:ind w:firstLine="420"/>
        <w:rPr>
          <w:rStyle w:val="NormalCharacter"/>
        </w:rPr>
      </w:pPr>
      <w:r w:rsidRPr="00C75FCB">
        <w:rPr>
          <w:rStyle w:val="NormalCharacter"/>
        </w:rPr>
        <w:t>1)</w:t>
      </w:r>
      <w:r w:rsidRPr="00C75FCB">
        <w:rPr>
          <w:rStyle w:val="NormalCharacter"/>
        </w:rPr>
        <w:t>计算基数＝土地取得成本</w:t>
      </w:r>
      <w:r w:rsidRPr="00C75FCB">
        <w:rPr>
          <w:rStyle w:val="NormalCharacter"/>
        </w:rPr>
        <w:t>+</w:t>
      </w:r>
      <w:r w:rsidRPr="00C75FCB">
        <w:rPr>
          <w:rStyle w:val="NormalCharacter"/>
        </w:rPr>
        <w:t>开发成本，相应的利润率可称为直接成本利润率，即：</w:t>
      </w:r>
    </w:p>
    <w:p w:rsidR="006D61FB" w:rsidRDefault="00093E12" w:rsidP="00093E12">
      <w:pPr>
        <w:ind w:firstLine="420"/>
        <w:rPr>
          <w:rStyle w:val="NormalCharacter"/>
        </w:rPr>
      </w:pPr>
      <w:r w:rsidRPr="00C75FCB">
        <w:rPr>
          <w:rStyle w:val="NormalCharacter"/>
        </w:rPr>
        <w:t>直接成本利润率＝开发利润</w:t>
      </w:r>
      <w:r w:rsidR="00D61073" w:rsidRPr="00C75FCB">
        <w:rPr>
          <w:rStyle w:val="NormalCharacter"/>
        </w:rPr>
        <w:t>/</w:t>
      </w:r>
      <w:r w:rsidRPr="00C75FCB">
        <w:rPr>
          <w:rStyle w:val="NormalCharacter"/>
        </w:rPr>
        <w:t>（土地取得成本</w:t>
      </w:r>
      <w:r w:rsidRPr="00C75FCB">
        <w:rPr>
          <w:rStyle w:val="NormalCharacter"/>
        </w:rPr>
        <w:t>+</w:t>
      </w:r>
      <w:r w:rsidRPr="00C75FCB">
        <w:rPr>
          <w:rStyle w:val="NormalCharacter"/>
        </w:rPr>
        <w:t>开发成本）</w:t>
      </w:r>
    </w:p>
    <w:p w:rsidR="006D61FB" w:rsidRDefault="00093E12" w:rsidP="00093E12">
      <w:pPr>
        <w:ind w:firstLine="420"/>
        <w:rPr>
          <w:rStyle w:val="NormalCharacter"/>
        </w:rPr>
      </w:pPr>
      <w:r w:rsidRPr="00C75FCB">
        <w:rPr>
          <w:rStyle w:val="NormalCharacter"/>
        </w:rPr>
        <w:t>2)</w:t>
      </w:r>
      <w:r w:rsidRPr="00C75FCB">
        <w:rPr>
          <w:rStyle w:val="NormalCharacter"/>
        </w:rPr>
        <w:t>计算基数</w:t>
      </w:r>
      <w:r w:rsidRPr="00C75FCB">
        <w:rPr>
          <w:rStyle w:val="NormalCharacter"/>
        </w:rPr>
        <w:t>=</w:t>
      </w:r>
      <w:r w:rsidRPr="00C75FCB">
        <w:rPr>
          <w:rStyle w:val="NormalCharacter"/>
        </w:rPr>
        <w:t>土地取得成本</w:t>
      </w:r>
      <w:r w:rsidRPr="00C75FCB">
        <w:rPr>
          <w:rStyle w:val="NormalCharacter"/>
        </w:rPr>
        <w:t>+</w:t>
      </w:r>
      <w:r w:rsidRPr="00C75FCB">
        <w:rPr>
          <w:rStyle w:val="NormalCharacter"/>
        </w:rPr>
        <w:t>开发成本</w:t>
      </w:r>
      <w:r w:rsidRPr="00C75FCB">
        <w:rPr>
          <w:rStyle w:val="NormalCharacter"/>
        </w:rPr>
        <w:t>+</w:t>
      </w:r>
      <w:r w:rsidRPr="00C75FCB">
        <w:rPr>
          <w:rStyle w:val="NormalCharacter"/>
        </w:rPr>
        <w:t>管理费用</w:t>
      </w:r>
      <w:r w:rsidRPr="00C75FCB">
        <w:rPr>
          <w:rStyle w:val="NormalCharacter"/>
        </w:rPr>
        <w:t>+</w:t>
      </w:r>
      <w:r w:rsidRPr="00C75FCB">
        <w:rPr>
          <w:rStyle w:val="NormalCharacter"/>
        </w:rPr>
        <w:t>销售费用，相应的利润率可称为投资利润率，即：投资利润率＝开发利润</w:t>
      </w:r>
      <w:r w:rsidRPr="00C75FCB">
        <w:rPr>
          <w:rStyle w:val="NormalCharacter"/>
        </w:rPr>
        <w:t>/</w:t>
      </w:r>
      <w:r w:rsidRPr="00C75FCB">
        <w:rPr>
          <w:rStyle w:val="NormalCharacter"/>
        </w:rPr>
        <w:t>（土地取得成本</w:t>
      </w:r>
      <w:r w:rsidRPr="00C75FCB">
        <w:rPr>
          <w:rStyle w:val="NormalCharacter"/>
        </w:rPr>
        <w:t>+</w:t>
      </w:r>
      <w:r w:rsidRPr="00C75FCB">
        <w:rPr>
          <w:rStyle w:val="NormalCharacter"/>
        </w:rPr>
        <w:t>开发成本</w:t>
      </w:r>
      <w:r w:rsidRPr="00C75FCB">
        <w:rPr>
          <w:rStyle w:val="NormalCharacter"/>
        </w:rPr>
        <w:t>+</w:t>
      </w:r>
      <w:r w:rsidRPr="00C75FCB">
        <w:rPr>
          <w:rStyle w:val="NormalCharacter"/>
        </w:rPr>
        <w:t>管理费用</w:t>
      </w:r>
      <w:r w:rsidRPr="00C75FCB">
        <w:rPr>
          <w:rStyle w:val="NormalCharacter"/>
        </w:rPr>
        <w:t>+</w:t>
      </w:r>
      <w:r w:rsidRPr="00C75FCB">
        <w:rPr>
          <w:rStyle w:val="NormalCharacter"/>
        </w:rPr>
        <w:t>销售费用）</w:t>
      </w:r>
    </w:p>
    <w:p w:rsidR="006D61FB" w:rsidRDefault="00093E12" w:rsidP="00093E12">
      <w:pPr>
        <w:ind w:firstLine="420"/>
        <w:rPr>
          <w:rStyle w:val="NormalCharacter"/>
        </w:rPr>
      </w:pPr>
      <w:r w:rsidRPr="00C75FCB">
        <w:rPr>
          <w:rStyle w:val="NormalCharacter"/>
        </w:rPr>
        <w:t xml:space="preserve">3) </w:t>
      </w:r>
      <w:r w:rsidRPr="00C75FCB">
        <w:rPr>
          <w:rStyle w:val="NormalCharacter"/>
        </w:rPr>
        <w:t>计算基数＝土地取得成本</w:t>
      </w:r>
      <w:r w:rsidRPr="00C75FCB">
        <w:rPr>
          <w:rStyle w:val="NormalCharacter"/>
        </w:rPr>
        <w:t>+</w:t>
      </w:r>
      <w:r w:rsidRPr="00C75FCB">
        <w:rPr>
          <w:rStyle w:val="NormalCharacter"/>
        </w:rPr>
        <w:t>开发成本</w:t>
      </w:r>
      <w:r w:rsidRPr="00C75FCB">
        <w:rPr>
          <w:rStyle w:val="NormalCharacter"/>
        </w:rPr>
        <w:t>+</w:t>
      </w:r>
      <w:r w:rsidRPr="00C75FCB">
        <w:rPr>
          <w:rStyle w:val="NormalCharacter"/>
        </w:rPr>
        <w:t>管理费用</w:t>
      </w:r>
      <w:r w:rsidRPr="00C75FCB">
        <w:rPr>
          <w:rStyle w:val="NormalCharacter"/>
        </w:rPr>
        <w:t>+</w:t>
      </w:r>
      <w:r w:rsidRPr="00C75FCB">
        <w:rPr>
          <w:rStyle w:val="NormalCharacter"/>
        </w:rPr>
        <w:t>销售费用</w:t>
      </w:r>
      <w:r w:rsidRPr="00C75FCB">
        <w:rPr>
          <w:rStyle w:val="NormalCharacter"/>
        </w:rPr>
        <w:t>+</w:t>
      </w:r>
      <w:r w:rsidRPr="00C75FCB">
        <w:rPr>
          <w:rStyle w:val="NormalCharacter"/>
        </w:rPr>
        <w:t>投资利息，相应的利润率可称为成本利润率，即：</w:t>
      </w:r>
    </w:p>
    <w:p w:rsidR="006D61FB" w:rsidRDefault="00093E12" w:rsidP="00093E12">
      <w:pPr>
        <w:ind w:firstLine="420"/>
        <w:rPr>
          <w:rStyle w:val="NormalCharacter"/>
        </w:rPr>
      </w:pPr>
      <w:r w:rsidRPr="00C75FCB">
        <w:rPr>
          <w:rStyle w:val="NormalCharacter"/>
        </w:rPr>
        <w:t>成本利润率</w:t>
      </w:r>
      <w:r w:rsidRPr="00C75FCB">
        <w:rPr>
          <w:rStyle w:val="NormalCharacter"/>
        </w:rPr>
        <w:t>=</w:t>
      </w:r>
      <w:r w:rsidRPr="00C75FCB">
        <w:rPr>
          <w:rStyle w:val="NormalCharacter"/>
        </w:rPr>
        <w:t>开发利润</w:t>
      </w:r>
      <w:r w:rsidRPr="00C75FCB">
        <w:rPr>
          <w:rStyle w:val="NormalCharacter"/>
        </w:rPr>
        <w:t>/</w:t>
      </w:r>
      <w:r w:rsidRPr="00C75FCB">
        <w:rPr>
          <w:rStyle w:val="NormalCharacter"/>
        </w:rPr>
        <w:t>（土地取得成本</w:t>
      </w:r>
      <w:r w:rsidRPr="00C75FCB">
        <w:rPr>
          <w:rStyle w:val="NormalCharacter"/>
        </w:rPr>
        <w:t>+</w:t>
      </w:r>
      <w:r w:rsidRPr="00C75FCB">
        <w:rPr>
          <w:rStyle w:val="NormalCharacter"/>
        </w:rPr>
        <w:t>开发成本</w:t>
      </w:r>
      <w:r w:rsidRPr="00C75FCB">
        <w:rPr>
          <w:rStyle w:val="NormalCharacter"/>
        </w:rPr>
        <w:t>+</w:t>
      </w:r>
      <w:r w:rsidRPr="00C75FCB">
        <w:rPr>
          <w:rStyle w:val="NormalCharacter"/>
        </w:rPr>
        <w:t>管理费用</w:t>
      </w:r>
      <w:r w:rsidRPr="00C75FCB">
        <w:rPr>
          <w:rStyle w:val="NormalCharacter"/>
        </w:rPr>
        <w:t>+</w:t>
      </w:r>
      <w:r w:rsidRPr="00C75FCB">
        <w:rPr>
          <w:rStyle w:val="NormalCharacter"/>
        </w:rPr>
        <w:t>销售费用</w:t>
      </w:r>
      <w:r w:rsidRPr="00C75FCB">
        <w:rPr>
          <w:rStyle w:val="NormalCharacter"/>
        </w:rPr>
        <w:t>+</w:t>
      </w:r>
      <w:r w:rsidRPr="00C75FCB">
        <w:rPr>
          <w:rStyle w:val="NormalCharacter"/>
        </w:rPr>
        <w:t>投资利息）</w:t>
      </w:r>
    </w:p>
    <w:p w:rsidR="006D61FB" w:rsidRDefault="00093E12" w:rsidP="00093E12">
      <w:pPr>
        <w:ind w:firstLine="420"/>
        <w:rPr>
          <w:rStyle w:val="NormalCharacter"/>
        </w:rPr>
      </w:pPr>
      <w:r w:rsidRPr="00C75FCB">
        <w:rPr>
          <w:rStyle w:val="NormalCharacter"/>
        </w:rPr>
        <w:t>4)</w:t>
      </w:r>
      <w:r w:rsidRPr="00C75FCB">
        <w:rPr>
          <w:rStyle w:val="NormalCharacter"/>
        </w:rPr>
        <w:t>计算基数＝开发完成后的房地产价值</w:t>
      </w:r>
      <w:r w:rsidRPr="00C75FCB">
        <w:rPr>
          <w:rStyle w:val="NormalCharacter"/>
        </w:rPr>
        <w:t>(</w:t>
      </w:r>
      <w:r w:rsidRPr="00C75FCB">
        <w:rPr>
          <w:rStyle w:val="NormalCharacter"/>
        </w:rPr>
        <w:t>售价</w:t>
      </w:r>
      <w:r w:rsidRPr="00C75FCB">
        <w:rPr>
          <w:rStyle w:val="NormalCharacter"/>
        </w:rPr>
        <w:t>)</w:t>
      </w:r>
      <w:r w:rsidRPr="00C75FCB">
        <w:rPr>
          <w:rStyle w:val="NormalCharacter"/>
        </w:rPr>
        <w:t>，相应的利润率可称为销售利润率，即：</w:t>
      </w:r>
    </w:p>
    <w:p w:rsidR="006D61FB" w:rsidRDefault="00093E12" w:rsidP="00093E12">
      <w:pPr>
        <w:ind w:firstLine="420"/>
        <w:rPr>
          <w:rStyle w:val="NormalCharacter"/>
        </w:rPr>
      </w:pPr>
      <w:r w:rsidRPr="00C75FCB">
        <w:rPr>
          <w:rStyle w:val="NormalCharacter"/>
        </w:rPr>
        <w:t>销售利润率</w:t>
      </w:r>
      <w:r w:rsidRPr="00C75FCB">
        <w:rPr>
          <w:rStyle w:val="NormalCharacter"/>
        </w:rPr>
        <w:t>=</w:t>
      </w:r>
      <w:r w:rsidRPr="00C75FCB">
        <w:rPr>
          <w:rStyle w:val="NormalCharacter"/>
        </w:rPr>
        <w:t>开发利润</w:t>
      </w:r>
      <w:r w:rsidRPr="00C75FCB">
        <w:rPr>
          <w:rStyle w:val="NormalCharacter"/>
        </w:rPr>
        <w:t>/</w:t>
      </w:r>
      <w:r w:rsidRPr="00C75FCB">
        <w:rPr>
          <w:rStyle w:val="NormalCharacter"/>
        </w:rPr>
        <w:t>开发完成后的房地产价值</w:t>
      </w:r>
    </w:p>
    <w:p w:rsidR="006D61FB" w:rsidRDefault="00093E12" w:rsidP="00093E12">
      <w:pPr>
        <w:ind w:firstLine="420"/>
        <w:rPr>
          <w:rStyle w:val="NormalCharacter"/>
        </w:rPr>
      </w:pPr>
      <w:r w:rsidRPr="00C75FCB">
        <w:rPr>
          <w:rStyle w:val="NormalCharacter"/>
        </w:rPr>
        <w:t>在测算开发利润时要注意计算基数与利润率之间的匹配</w:t>
      </w:r>
      <w:r w:rsidR="007455F8">
        <w:rPr>
          <w:rStyle w:val="NormalCharacter"/>
          <w:rFonts w:hint="eastAsia"/>
        </w:rPr>
        <w:t>，</w:t>
      </w:r>
      <w:r w:rsidRPr="00C75FCB">
        <w:rPr>
          <w:rStyle w:val="NormalCharacter"/>
        </w:rPr>
        <w:t>实际操作中一般</w:t>
      </w:r>
      <w:proofErr w:type="gramStart"/>
      <w:r w:rsidRPr="00C75FCB">
        <w:rPr>
          <w:rStyle w:val="NormalCharacter"/>
        </w:rPr>
        <w:t>取投资</w:t>
      </w:r>
      <w:proofErr w:type="gramEnd"/>
      <w:r w:rsidRPr="00C75FCB">
        <w:rPr>
          <w:rStyle w:val="NormalCharacter"/>
        </w:rPr>
        <w:t>利润率或销售利润率。</w:t>
      </w:r>
    </w:p>
    <w:p w:rsidR="006D61FB" w:rsidRDefault="00093E12" w:rsidP="00093E12">
      <w:pPr>
        <w:ind w:firstLine="420"/>
        <w:rPr>
          <w:rStyle w:val="NormalCharacter"/>
        </w:rPr>
      </w:pPr>
      <w:r w:rsidRPr="00C75FCB">
        <w:rPr>
          <w:rStyle w:val="NormalCharacter"/>
        </w:rPr>
        <w:t>如果采用</w:t>
      </w:r>
      <w:r w:rsidR="00D61073" w:rsidRPr="00C75FCB">
        <w:rPr>
          <w:rStyle w:val="NormalCharacter"/>
          <w:color w:val="FF0000"/>
        </w:rPr>
        <w:t>动态</w:t>
      </w:r>
      <w:r w:rsidR="00D8066A" w:rsidRPr="00C75FCB">
        <w:rPr>
          <w:rStyle w:val="NormalCharacter"/>
          <w:color w:val="FF0000"/>
        </w:rPr>
        <w:t>法</w:t>
      </w:r>
      <w:r w:rsidRPr="00C75FCB">
        <w:rPr>
          <w:rStyle w:val="NormalCharacter"/>
        </w:rPr>
        <w:t>，因折现率的取值中综合考虑了利息率及利润率，利息、利润不单独测算，如果单独测算利润的，适当扣分。</w:t>
      </w:r>
    </w:p>
    <w:p w:rsidR="007455F8" w:rsidRDefault="00093E12" w:rsidP="00093E12">
      <w:pPr>
        <w:spacing w:line="360" w:lineRule="auto"/>
        <w:ind w:firstLine="480"/>
        <w:rPr>
          <w:rStyle w:val="NormalCharacter"/>
          <w:rFonts w:eastAsia="楷体_GB2312"/>
          <w:sz w:val="24"/>
        </w:rPr>
      </w:pPr>
      <w:r w:rsidRPr="00C75FCB">
        <w:rPr>
          <w:rStyle w:val="NormalCharacter"/>
          <w:rFonts w:eastAsia="楷体_GB2312"/>
          <w:sz w:val="24"/>
        </w:rPr>
        <w:t>（</w:t>
      </w:r>
      <w:r w:rsidRPr="00C75FCB">
        <w:rPr>
          <w:rStyle w:val="NormalCharacter"/>
          <w:rFonts w:eastAsia="楷体_GB2312"/>
          <w:sz w:val="24"/>
        </w:rPr>
        <w:t>6</w:t>
      </w:r>
      <w:r w:rsidRPr="00C75FCB">
        <w:rPr>
          <w:rStyle w:val="NormalCharacter"/>
          <w:rFonts w:eastAsia="楷体_GB2312"/>
          <w:sz w:val="24"/>
        </w:rPr>
        <w:t>）税金及其销售费用估算（</w:t>
      </w:r>
      <w:r w:rsidRPr="00C75FCB">
        <w:rPr>
          <w:rStyle w:val="NormalCharacter"/>
          <w:rFonts w:eastAsia="楷体_GB2312"/>
          <w:sz w:val="24"/>
        </w:rPr>
        <w:t>10%</w:t>
      </w:r>
      <w:r w:rsidRPr="00C75FCB">
        <w:rPr>
          <w:rStyle w:val="NormalCharacter"/>
          <w:rFonts w:eastAsia="楷体_GB2312"/>
          <w:sz w:val="24"/>
        </w:rPr>
        <w:t>）：重点审查购地税费、销售税费的确定是否符合国家现行标准，销售费用估算是否有依据和标准，计算是否正确，特别是销售费用，需根据可比市场的普遍状况确定，要求有详细的说明。</w:t>
      </w:r>
    </w:p>
    <w:p w:rsidR="006D61FB" w:rsidRDefault="00093E12" w:rsidP="00093E12">
      <w:pPr>
        <w:spacing w:line="360" w:lineRule="auto"/>
        <w:ind w:firstLine="480"/>
        <w:rPr>
          <w:rStyle w:val="NormalCharacter"/>
          <w:rFonts w:eastAsia="楷体_GB2312"/>
          <w:sz w:val="24"/>
        </w:rPr>
      </w:pPr>
      <w:r w:rsidRPr="00C75FCB">
        <w:rPr>
          <w:rStyle w:val="NormalCharacter"/>
          <w:rFonts w:eastAsia="楷体_GB2312"/>
          <w:sz w:val="24"/>
        </w:rPr>
        <w:t>（</w:t>
      </w:r>
      <w:r w:rsidRPr="00C75FCB">
        <w:rPr>
          <w:rStyle w:val="NormalCharacter"/>
          <w:rFonts w:eastAsia="楷体_GB2312"/>
          <w:sz w:val="24"/>
        </w:rPr>
        <w:t>7</w:t>
      </w:r>
      <w:r w:rsidRPr="00C75FCB">
        <w:rPr>
          <w:rStyle w:val="NormalCharacter"/>
          <w:rFonts w:eastAsia="楷体_GB2312"/>
          <w:sz w:val="24"/>
        </w:rPr>
        <w:t>）地价计算（</w:t>
      </w:r>
      <w:r w:rsidRPr="00C75FCB">
        <w:rPr>
          <w:rStyle w:val="NormalCharacter"/>
          <w:rFonts w:eastAsia="楷体_GB2312"/>
          <w:sz w:val="24"/>
        </w:rPr>
        <w:t>5%</w:t>
      </w:r>
      <w:r w:rsidRPr="00C75FCB">
        <w:rPr>
          <w:rStyle w:val="NormalCharacter"/>
          <w:rFonts w:eastAsia="楷体_GB2312"/>
          <w:sz w:val="24"/>
        </w:rPr>
        <w:t>）：重点审查计算公式及详细计算过程是否正确。</w:t>
      </w:r>
    </w:p>
    <w:p w:rsidR="006D61FB" w:rsidRDefault="00093E12" w:rsidP="00093E12">
      <w:pPr>
        <w:spacing w:line="360" w:lineRule="auto"/>
        <w:ind w:firstLine="480"/>
        <w:rPr>
          <w:rStyle w:val="NormalCharacter"/>
          <w:rFonts w:eastAsia="楷体_GB2312"/>
          <w:sz w:val="24"/>
        </w:rPr>
      </w:pPr>
      <w:r w:rsidRPr="00C75FCB">
        <w:rPr>
          <w:rStyle w:val="NormalCharacter"/>
          <w:rFonts w:eastAsia="楷体_GB2312"/>
          <w:sz w:val="24"/>
        </w:rPr>
        <w:lastRenderedPageBreak/>
        <w:t>（</w:t>
      </w:r>
      <w:r w:rsidRPr="00C75FCB">
        <w:rPr>
          <w:rStyle w:val="NormalCharacter"/>
          <w:rFonts w:eastAsia="楷体_GB2312"/>
          <w:sz w:val="24"/>
        </w:rPr>
        <w:t>8</w:t>
      </w:r>
      <w:r w:rsidRPr="00C75FCB">
        <w:rPr>
          <w:rStyle w:val="NormalCharacter"/>
          <w:rFonts w:eastAsia="楷体_GB2312"/>
          <w:sz w:val="24"/>
        </w:rPr>
        <w:t>）方法运用完整性（</w:t>
      </w:r>
      <w:r w:rsidRPr="00C75FCB">
        <w:rPr>
          <w:rStyle w:val="NormalCharacter"/>
          <w:rFonts w:eastAsia="楷体_GB2312"/>
          <w:sz w:val="24"/>
        </w:rPr>
        <w:t>15%</w:t>
      </w:r>
      <w:r w:rsidRPr="00C75FCB">
        <w:rPr>
          <w:rStyle w:val="NormalCharacter"/>
          <w:rFonts w:eastAsia="楷体_GB2312"/>
          <w:sz w:val="24"/>
        </w:rPr>
        <w:t>）。重点审查方法运用是否符合估价对象、估价目的及相关要求。</w:t>
      </w:r>
    </w:p>
    <w:p w:rsidR="006D61FB" w:rsidRDefault="00093E12" w:rsidP="00030E0A">
      <w:pPr>
        <w:numPr>
          <w:ilvl w:val="0"/>
          <w:numId w:val="5"/>
        </w:numPr>
        <w:spacing w:line="360" w:lineRule="auto"/>
        <w:rPr>
          <w:rStyle w:val="NormalCharacter"/>
          <w:rFonts w:eastAsia="楷体_GB2312"/>
          <w:bCs/>
          <w:sz w:val="24"/>
        </w:rPr>
      </w:pPr>
      <w:r w:rsidRPr="00C75FCB">
        <w:rPr>
          <w:rStyle w:val="NormalCharacter"/>
          <w:rFonts w:eastAsia="楷体_GB2312"/>
          <w:bCs/>
          <w:sz w:val="24"/>
        </w:rPr>
        <w:t>剩余法二（适用于评估现有不动产中所含土地价格）</w:t>
      </w:r>
    </w:p>
    <w:p w:rsidR="006D61FB" w:rsidRDefault="00093E12" w:rsidP="00093E12">
      <w:pPr>
        <w:spacing w:line="360" w:lineRule="auto"/>
        <w:ind w:firstLine="480"/>
        <w:rPr>
          <w:rStyle w:val="NormalCharacter"/>
          <w:rFonts w:eastAsia="楷体_GB2312"/>
          <w:color w:val="FF0000"/>
          <w:sz w:val="24"/>
        </w:rPr>
      </w:pPr>
      <w:r w:rsidRPr="00C75FCB">
        <w:rPr>
          <w:rStyle w:val="NormalCharacter"/>
          <w:rFonts w:eastAsia="楷体_GB2312"/>
          <w:sz w:val="24"/>
        </w:rPr>
        <w:t>（</w:t>
      </w:r>
      <w:r w:rsidRPr="00C75FCB">
        <w:rPr>
          <w:rStyle w:val="NormalCharacter"/>
          <w:rFonts w:eastAsia="楷体_GB2312"/>
          <w:sz w:val="24"/>
        </w:rPr>
        <w:t>1</w:t>
      </w:r>
      <w:r w:rsidRPr="00C75FCB">
        <w:rPr>
          <w:rStyle w:val="NormalCharacter"/>
          <w:rFonts w:eastAsia="楷体_GB2312"/>
          <w:sz w:val="24"/>
        </w:rPr>
        <w:t>）不动产总价估算（</w:t>
      </w:r>
      <w:r w:rsidRPr="00C75FCB">
        <w:rPr>
          <w:rStyle w:val="NormalCharacter"/>
          <w:rFonts w:eastAsia="楷体_GB2312"/>
          <w:sz w:val="24"/>
        </w:rPr>
        <w:t>20%</w:t>
      </w:r>
      <w:r w:rsidRPr="00C75FCB">
        <w:rPr>
          <w:rStyle w:val="NormalCharacter"/>
          <w:rFonts w:eastAsia="楷体_GB2312"/>
          <w:sz w:val="24"/>
        </w:rPr>
        <w:t>）：重点审查已建成的房地产总价的估算方法选择及理由；方法运用的正确性及详细测算过程；取值依据的充分性。</w:t>
      </w:r>
      <w:r w:rsidR="00696120" w:rsidRPr="00C75FCB">
        <w:rPr>
          <w:rStyle w:val="NormalCharacter"/>
          <w:rFonts w:eastAsia="楷体_GB2312"/>
          <w:color w:val="FF0000"/>
          <w:sz w:val="24"/>
        </w:rPr>
        <w:t>不动产价格测算应选用市场比较法或收益法进行计算，需要明示相关案例来源。</w:t>
      </w:r>
    </w:p>
    <w:p w:rsidR="006D61FB" w:rsidRDefault="00093E12" w:rsidP="00093E12">
      <w:pPr>
        <w:spacing w:line="360" w:lineRule="auto"/>
        <w:ind w:firstLine="480"/>
        <w:rPr>
          <w:rStyle w:val="NormalCharacter"/>
          <w:rFonts w:eastAsia="楷体_GB2312"/>
          <w:sz w:val="24"/>
        </w:rPr>
      </w:pPr>
      <w:r w:rsidRPr="00C75FCB">
        <w:rPr>
          <w:rStyle w:val="NormalCharacter"/>
          <w:rFonts w:eastAsia="楷体_GB2312"/>
          <w:sz w:val="24"/>
        </w:rPr>
        <w:t>（</w:t>
      </w:r>
      <w:r w:rsidRPr="00C75FCB">
        <w:rPr>
          <w:rStyle w:val="NormalCharacter"/>
          <w:rFonts w:eastAsia="楷体_GB2312"/>
          <w:sz w:val="24"/>
        </w:rPr>
        <w:t>2</w:t>
      </w:r>
      <w:r w:rsidRPr="00C75FCB">
        <w:rPr>
          <w:rStyle w:val="NormalCharacter"/>
          <w:rFonts w:eastAsia="楷体_GB2312"/>
          <w:sz w:val="24"/>
        </w:rPr>
        <w:t>）房屋重置价估算（</w:t>
      </w:r>
      <w:r w:rsidRPr="00C75FCB">
        <w:rPr>
          <w:rStyle w:val="NormalCharacter"/>
          <w:rFonts w:eastAsia="楷体_GB2312"/>
          <w:sz w:val="24"/>
        </w:rPr>
        <w:t>25%</w:t>
      </w:r>
      <w:r w:rsidRPr="00C75FCB">
        <w:rPr>
          <w:rStyle w:val="NormalCharacter"/>
          <w:rFonts w:eastAsia="楷体_GB2312"/>
          <w:sz w:val="24"/>
        </w:rPr>
        <w:t>）：重点审查成本构成项目（建安成本、专业费用、管理费用、利息、利润等）是否全面、合理，取值依据是否充分，测算过程详细。</w:t>
      </w:r>
    </w:p>
    <w:p w:rsidR="006D61FB" w:rsidRDefault="00093E12" w:rsidP="00093E12">
      <w:pPr>
        <w:spacing w:line="360" w:lineRule="auto"/>
        <w:ind w:firstLine="480"/>
        <w:rPr>
          <w:rStyle w:val="NormalCharacter"/>
          <w:rFonts w:eastAsia="楷体_GB2312"/>
          <w:sz w:val="24"/>
        </w:rPr>
      </w:pPr>
      <w:r w:rsidRPr="00C75FCB">
        <w:rPr>
          <w:rStyle w:val="NormalCharacter"/>
          <w:rFonts w:eastAsia="楷体_GB2312"/>
          <w:sz w:val="24"/>
        </w:rPr>
        <w:t>（</w:t>
      </w:r>
      <w:r w:rsidRPr="00C75FCB">
        <w:rPr>
          <w:rStyle w:val="NormalCharacter"/>
          <w:rFonts w:eastAsia="楷体_GB2312"/>
          <w:sz w:val="24"/>
        </w:rPr>
        <w:t>3</w:t>
      </w:r>
      <w:r w:rsidRPr="00C75FCB">
        <w:rPr>
          <w:rStyle w:val="NormalCharacter"/>
          <w:rFonts w:eastAsia="楷体_GB2312"/>
          <w:sz w:val="24"/>
        </w:rPr>
        <w:t>）房屋折旧（</w:t>
      </w:r>
      <w:r w:rsidRPr="00C75FCB">
        <w:rPr>
          <w:rStyle w:val="NormalCharacter"/>
          <w:rFonts w:eastAsia="楷体_GB2312"/>
          <w:sz w:val="24"/>
        </w:rPr>
        <w:t>15%</w:t>
      </w:r>
      <w:r w:rsidRPr="00C75FCB">
        <w:rPr>
          <w:rStyle w:val="NormalCharacter"/>
          <w:rFonts w:eastAsia="楷体_GB2312"/>
          <w:sz w:val="24"/>
        </w:rPr>
        <w:t>）。重点审查折旧年限</w:t>
      </w:r>
      <w:r w:rsidR="005317A0">
        <w:rPr>
          <w:rStyle w:val="NormalCharacter"/>
          <w:rFonts w:eastAsia="楷体_GB2312" w:hint="eastAsia"/>
          <w:sz w:val="24"/>
        </w:rPr>
        <w:t>或者折旧率</w:t>
      </w:r>
      <w:r w:rsidRPr="00C75FCB">
        <w:rPr>
          <w:rStyle w:val="NormalCharacter"/>
          <w:rFonts w:eastAsia="楷体_GB2312"/>
          <w:sz w:val="24"/>
        </w:rPr>
        <w:t>确定是否正确、依据</w:t>
      </w:r>
      <w:r w:rsidR="005317A0">
        <w:rPr>
          <w:rStyle w:val="NormalCharacter"/>
          <w:rFonts w:eastAsia="楷体_GB2312" w:hint="eastAsia"/>
          <w:sz w:val="24"/>
        </w:rPr>
        <w:t>的</w:t>
      </w:r>
      <w:r w:rsidRPr="00C75FCB">
        <w:rPr>
          <w:rStyle w:val="NormalCharacter"/>
          <w:rFonts w:eastAsia="楷体_GB2312"/>
          <w:sz w:val="24"/>
        </w:rPr>
        <w:t>充分性。</w:t>
      </w:r>
    </w:p>
    <w:p w:rsidR="006D61FB" w:rsidRDefault="00093E12" w:rsidP="00093E12">
      <w:pPr>
        <w:ind w:firstLine="420"/>
        <w:rPr>
          <w:rStyle w:val="NormalCharacter"/>
        </w:rPr>
      </w:pPr>
      <w:r w:rsidRPr="00C75FCB">
        <w:rPr>
          <w:rStyle w:val="NormalCharacter"/>
        </w:rPr>
        <w:t>说明：房屋折旧包括物理折旧、功能折旧和经济折旧，需要在报告中全面、客观地描述房屋使用状况，深入分析。</w:t>
      </w:r>
    </w:p>
    <w:p w:rsidR="006D61FB" w:rsidRDefault="00093E12" w:rsidP="00093E12">
      <w:pPr>
        <w:spacing w:line="360" w:lineRule="auto"/>
        <w:ind w:firstLine="480"/>
        <w:rPr>
          <w:rStyle w:val="NormalCharacter"/>
          <w:rFonts w:eastAsia="楷体_GB2312"/>
          <w:sz w:val="24"/>
        </w:rPr>
      </w:pPr>
      <w:r w:rsidRPr="00C75FCB">
        <w:rPr>
          <w:rStyle w:val="NormalCharacter"/>
          <w:rFonts w:eastAsia="楷体_GB2312"/>
          <w:sz w:val="24"/>
        </w:rPr>
        <w:t>（</w:t>
      </w:r>
      <w:r w:rsidRPr="00C75FCB">
        <w:rPr>
          <w:rStyle w:val="NormalCharacter"/>
          <w:rFonts w:eastAsia="楷体_GB2312"/>
          <w:sz w:val="24"/>
        </w:rPr>
        <w:t>4</w:t>
      </w:r>
      <w:r w:rsidRPr="00C75FCB">
        <w:rPr>
          <w:rStyle w:val="NormalCharacter"/>
          <w:rFonts w:eastAsia="楷体_GB2312"/>
          <w:sz w:val="24"/>
        </w:rPr>
        <w:t>）房屋现值（</w:t>
      </w:r>
      <w:r w:rsidRPr="00C75FCB">
        <w:rPr>
          <w:rStyle w:val="NormalCharacter"/>
          <w:rFonts w:eastAsia="楷体_GB2312"/>
          <w:sz w:val="24"/>
        </w:rPr>
        <w:t>5%</w:t>
      </w:r>
      <w:r w:rsidRPr="00C75FCB">
        <w:rPr>
          <w:rStyle w:val="NormalCharacter"/>
          <w:rFonts w:eastAsia="楷体_GB2312"/>
          <w:sz w:val="24"/>
        </w:rPr>
        <w:t>）。重点审查公式及计算过程是否正确。</w:t>
      </w:r>
    </w:p>
    <w:p w:rsidR="006D61FB" w:rsidRDefault="00093E12" w:rsidP="00093E12">
      <w:pPr>
        <w:spacing w:line="360" w:lineRule="auto"/>
        <w:ind w:firstLine="480"/>
        <w:rPr>
          <w:rStyle w:val="NormalCharacter"/>
          <w:rFonts w:eastAsia="楷体_GB2312"/>
          <w:sz w:val="24"/>
        </w:rPr>
      </w:pPr>
      <w:r w:rsidRPr="00C75FCB">
        <w:rPr>
          <w:rStyle w:val="NormalCharacter"/>
          <w:rFonts w:eastAsia="楷体_GB2312"/>
          <w:sz w:val="24"/>
        </w:rPr>
        <w:t>（</w:t>
      </w:r>
      <w:r w:rsidRPr="00C75FCB">
        <w:rPr>
          <w:rStyle w:val="NormalCharacter"/>
          <w:rFonts w:eastAsia="楷体_GB2312"/>
          <w:sz w:val="24"/>
        </w:rPr>
        <w:t>5</w:t>
      </w:r>
      <w:r w:rsidRPr="00C75FCB">
        <w:rPr>
          <w:rStyle w:val="NormalCharacter"/>
          <w:rFonts w:eastAsia="楷体_GB2312"/>
          <w:sz w:val="24"/>
        </w:rPr>
        <w:t>）交易税费估算（</w:t>
      </w:r>
      <w:r w:rsidRPr="00C75FCB">
        <w:rPr>
          <w:rStyle w:val="NormalCharacter"/>
          <w:rFonts w:eastAsia="楷体_GB2312"/>
          <w:sz w:val="24"/>
        </w:rPr>
        <w:t>10%</w:t>
      </w:r>
      <w:r w:rsidRPr="00C75FCB">
        <w:rPr>
          <w:rStyle w:val="NormalCharacter"/>
          <w:rFonts w:eastAsia="楷体_GB2312"/>
          <w:sz w:val="24"/>
        </w:rPr>
        <w:t>）：重点审查销售费用和销售税、费的选取是否全面、正确，依据是否充分、合理；计算正确。</w:t>
      </w:r>
    </w:p>
    <w:p w:rsidR="006D61FB" w:rsidRDefault="00093E12" w:rsidP="00093E12">
      <w:pPr>
        <w:spacing w:line="360" w:lineRule="auto"/>
        <w:ind w:firstLine="480"/>
        <w:rPr>
          <w:rStyle w:val="NormalCharacter"/>
          <w:rFonts w:eastAsia="楷体_GB2312"/>
          <w:sz w:val="24"/>
        </w:rPr>
      </w:pPr>
      <w:r w:rsidRPr="00C75FCB">
        <w:rPr>
          <w:rStyle w:val="NormalCharacter"/>
          <w:rFonts w:eastAsia="楷体_GB2312"/>
          <w:sz w:val="24"/>
        </w:rPr>
        <w:t>（</w:t>
      </w:r>
      <w:r w:rsidRPr="00C75FCB">
        <w:rPr>
          <w:rStyle w:val="NormalCharacter"/>
          <w:rFonts w:eastAsia="楷体_GB2312"/>
          <w:sz w:val="24"/>
        </w:rPr>
        <w:t>6</w:t>
      </w:r>
      <w:r w:rsidRPr="00C75FCB">
        <w:rPr>
          <w:rStyle w:val="NormalCharacter"/>
          <w:rFonts w:eastAsia="楷体_GB2312"/>
          <w:sz w:val="24"/>
        </w:rPr>
        <w:t>）地价计算（</w:t>
      </w:r>
      <w:r w:rsidRPr="00C75FCB">
        <w:rPr>
          <w:rStyle w:val="NormalCharacter"/>
          <w:rFonts w:eastAsia="楷体_GB2312"/>
          <w:sz w:val="24"/>
        </w:rPr>
        <w:t>10%</w:t>
      </w:r>
      <w:r w:rsidRPr="00C75FCB">
        <w:rPr>
          <w:rStyle w:val="NormalCharacter"/>
          <w:rFonts w:eastAsia="楷体_GB2312"/>
          <w:sz w:val="24"/>
        </w:rPr>
        <w:t>）：重点审查计算公式及详细计算过程是否正确。</w:t>
      </w:r>
    </w:p>
    <w:p w:rsidR="006D61FB" w:rsidRDefault="00093E12" w:rsidP="00093E12">
      <w:pPr>
        <w:spacing w:line="360" w:lineRule="auto"/>
        <w:ind w:firstLine="480"/>
        <w:rPr>
          <w:rStyle w:val="NormalCharacter"/>
          <w:rFonts w:eastAsia="楷体_GB2312"/>
          <w:sz w:val="24"/>
        </w:rPr>
      </w:pPr>
      <w:r w:rsidRPr="00C75FCB">
        <w:rPr>
          <w:rStyle w:val="NormalCharacter"/>
          <w:rFonts w:eastAsia="楷体_GB2312"/>
          <w:sz w:val="24"/>
        </w:rPr>
        <w:t>（</w:t>
      </w:r>
      <w:r w:rsidRPr="00C75FCB">
        <w:rPr>
          <w:rStyle w:val="NormalCharacter"/>
          <w:rFonts w:eastAsia="楷体_GB2312"/>
          <w:sz w:val="24"/>
        </w:rPr>
        <w:t>7</w:t>
      </w:r>
      <w:r w:rsidRPr="00C75FCB">
        <w:rPr>
          <w:rStyle w:val="NormalCharacter"/>
          <w:rFonts w:eastAsia="楷体_GB2312"/>
          <w:sz w:val="24"/>
        </w:rPr>
        <w:t>）方法运用完整性（</w:t>
      </w:r>
      <w:r w:rsidRPr="00C75FCB">
        <w:rPr>
          <w:rStyle w:val="NormalCharacter"/>
          <w:rFonts w:eastAsia="楷体_GB2312"/>
          <w:sz w:val="24"/>
        </w:rPr>
        <w:t>15%</w:t>
      </w:r>
      <w:r w:rsidRPr="00C75FCB">
        <w:rPr>
          <w:rStyle w:val="NormalCharacter"/>
          <w:rFonts w:eastAsia="楷体_GB2312"/>
          <w:sz w:val="24"/>
        </w:rPr>
        <w:t>）。重点审查方法运用是否符合估价对象、估价目的及相关要求。</w:t>
      </w:r>
    </w:p>
    <w:p w:rsidR="006D61FB" w:rsidRDefault="00030E0A" w:rsidP="008914D5">
      <w:pPr>
        <w:numPr>
          <w:ilvl w:val="0"/>
          <w:numId w:val="6"/>
        </w:numPr>
        <w:spacing w:line="360" w:lineRule="auto"/>
        <w:jc w:val="left"/>
        <w:rPr>
          <w:rStyle w:val="NormalCharacter"/>
          <w:rFonts w:eastAsia="楷体_GB2312"/>
          <w:color w:val="FF0000"/>
          <w:sz w:val="24"/>
        </w:rPr>
      </w:pPr>
      <w:r w:rsidRPr="00C75FCB">
        <w:rPr>
          <w:rStyle w:val="NormalCharacter"/>
          <w:rFonts w:eastAsia="楷体_GB2312"/>
          <w:color w:val="FF0000"/>
          <w:sz w:val="24"/>
        </w:rPr>
        <w:t>剩余（增值收益扣减）法</w:t>
      </w:r>
    </w:p>
    <w:p w:rsidR="006D61FB" w:rsidRDefault="006932D2" w:rsidP="008914D5">
      <w:pPr>
        <w:spacing w:line="360" w:lineRule="auto"/>
        <w:ind w:firstLine="480"/>
        <w:jc w:val="left"/>
        <w:rPr>
          <w:rStyle w:val="NormalCharacter"/>
          <w:rFonts w:eastAsia="楷体_GB2312"/>
          <w:color w:val="FF0000"/>
          <w:sz w:val="24"/>
        </w:rPr>
      </w:pPr>
      <w:r w:rsidRPr="00C75FCB">
        <w:rPr>
          <w:rStyle w:val="NormalCharacter"/>
          <w:rFonts w:eastAsia="楷体_GB2312"/>
          <w:color w:val="FF0000"/>
          <w:sz w:val="24"/>
        </w:rPr>
        <w:t>根据《划拨国有建设用地使用权地价评估指导意见（试行）》（自然资办函</w:t>
      </w:r>
      <w:r w:rsidR="005E5E44" w:rsidRPr="00C75FCB">
        <w:rPr>
          <w:rStyle w:val="NormalCharacter"/>
          <w:rFonts w:eastAsia="楷体_GB2312"/>
          <w:color w:val="FF0000"/>
          <w:sz w:val="24"/>
        </w:rPr>
        <w:t>〔</w:t>
      </w:r>
      <w:r w:rsidR="005E5E44" w:rsidRPr="00C75FCB">
        <w:rPr>
          <w:rStyle w:val="NormalCharacter"/>
          <w:rFonts w:eastAsia="楷体_GB2312"/>
          <w:color w:val="FF0000"/>
          <w:sz w:val="24"/>
        </w:rPr>
        <w:t>2019</w:t>
      </w:r>
      <w:r w:rsidR="005E5E44" w:rsidRPr="00C75FCB">
        <w:rPr>
          <w:rStyle w:val="NormalCharacter"/>
          <w:rFonts w:eastAsia="楷体_GB2312"/>
          <w:color w:val="FF0000"/>
          <w:sz w:val="24"/>
        </w:rPr>
        <w:t>〕</w:t>
      </w:r>
      <w:r w:rsidRPr="00C75FCB">
        <w:rPr>
          <w:rStyle w:val="NormalCharacter"/>
          <w:rFonts w:eastAsia="楷体_GB2312"/>
          <w:color w:val="FF0000"/>
          <w:sz w:val="24"/>
        </w:rPr>
        <w:t>922</w:t>
      </w:r>
      <w:r w:rsidRPr="00C75FCB">
        <w:rPr>
          <w:rStyle w:val="NormalCharacter"/>
          <w:rFonts w:eastAsia="楷体_GB2312"/>
          <w:color w:val="FF0000"/>
          <w:sz w:val="24"/>
        </w:rPr>
        <w:t>号），在评估划拨国有建设用地使用权地价</w:t>
      </w:r>
      <w:r w:rsidR="000E78AD" w:rsidRPr="00C75FCB">
        <w:rPr>
          <w:rStyle w:val="NormalCharacter"/>
          <w:rFonts w:eastAsia="楷体_GB2312"/>
          <w:color w:val="FF0000"/>
          <w:sz w:val="24"/>
        </w:rPr>
        <w:t>时采用的剩余法称为剩余（增值收益扣减）法，即在《城镇土地估价规程》剩余法思路上衍生技术路线，通过出让土地使用权价格扣减土地增值收益的方法。</w:t>
      </w:r>
    </w:p>
    <w:p w:rsidR="006D61FB" w:rsidRDefault="00F53A5D" w:rsidP="008914D5">
      <w:pPr>
        <w:spacing w:line="360" w:lineRule="auto"/>
        <w:ind w:firstLine="480"/>
        <w:jc w:val="left"/>
        <w:rPr>
          <w:rStyle w:val="NormalCharacter"/>
          <w:rFonts w:eastAsia="楷体_GB2312"/>
          <w:color w:val="FF0000"/>
          <w:sz w:val="24"/>
        </w:rPr>
      </w:pPr>
      <w:r w:rsidRPr="00C75FCB">
        <w:rPr>
          <w:rStyle w:val="NormalCharacter"/>
          <w:rFonts w:eastAsia="楷体_GB2312"/>
          <w:color w:val="FF0000"/>
          <w:sz w:val="24"/>
        </w:rPr>
        <w:t>鉴于目前尚无地方公布经科学论证的土地增值收益实际情况，暂按下列</w:t>
      </w:r>
      <w:r w:rsidR="002478CB" w:rsidRPr="00C75FCB">
        <w:rPr>
          <w:rStyle w:val="NormalCharacter"/>
          <w:rFonts w:eastAsia="楷体_GB2312"/>
          <w:color w:val="FF0000"/>
          <w:sz w:val="24"/>
        </w:rPr>
        <w:t>比例</w:t>
      </w:r>
      <w:r w:rsidRPr="00C75FCB">
        <w:rPr>
          <w:rStyle w:val="NormalCharacter"/>
          <w:rFonts w:eastAsia="楷体_GB2312"/>
          <w:color w:val="FF0000"/>
          <w:sz w:val="24"/>
        </w:rPr>
        <w:t>赋分，后续根据实际情况予以调整。</w:t>
      </w:r>
    </w:p>
    <w:p w:rsidR="006D61FB" w:rsidRDefault="004E1D68" w:rsidP="008914D5">
      <w:pPr>
        <w:spacing w:line="360" w:lineRule="auto"/>
        <w:ind w:firstLine="480"/>
        <w:jc w:val="left"/>
        <w:rPr>
          <w:rStyle w:val="NormalCharacter"/>
          <w:rFonts w:eastAsia="楷体_GB2312"/>
          <w:color w:val="FF0000"/>
          <w:sz w:val="24"/>
        </w:rPr>
      </w:pPr>
      <w:r w:rsidRPr="00C75FCB">
        <w:rPr>
          <w:rStyle w:val="NormalCharacter"/>
          <w:rFonts w:eastAsia="楷体_GB2312"/>
          <w:color w:val="FF0000"/>
          <w:sz w:val="24"/>
        </w:rPr>
        <w:t>（</w:t>
      </w:r>
      <w:r w:rsidRPr="00C75FCB">
        <w:rPr>
          <w:rStyle w:val="NormalCharacter"/>
          <w:rFonts w:eastAsia="楷体_GB2312"/>
          <w:color w:val="FF0000"/>
          <w:sz w:val="24"/>
        </w:rPr>
        <w:t>1</w:t>
      </w:r>
      <w:r w:rsidRPr="00C75FCB">
        <w:rPr>
          <w:rStyle w:val="NormalCharacter"/>
          <w:rFonts w:eastAsia="楷体_GB2312"/>
          <w:color w:val="FF0000"/>
          <w:sz w:val="24"/>
        </w:rPr>
        <w:t>）出让土地使用权价格评估（</w:t>
      </w:r>
      <w:r w:rsidRPr="00C75FCB">
        <w:rPr>
          <w:rStyle w:val="NormalCharacter"/>
          <w:rFonts w:eastAsia="楷体_GB2312"/>
          <w:color w:val="FF0000"/>
          <w:sz w:val="24"/>
        </w:rPr>
        <w:t>40%</w:t>
      </w:r>
      <w:r w:rsidRPr="00C75FCB">
        <w:rPr>
          <w:rStyle w:val="NormalCharacter"/>
          <w:rFonts w:eastAsia="楷体_GB2312"/>
          <w:color w:val="FF0000"/>
          <w:sz w:val="24"/>
        </w:rPr>
        <w:t>）</w:t>
      </w:r>
      <w:r w:rsidR="00F53A5D" w:rsidRPr="00C75FCB">
        <w:rPr>
          <w:rStyle w:val="NormalCharacter"/>
          <w:rFonts w:eastAsia="楷体_GB2312"/>
          <w:color w:val="FF0000"/>
          <w:sz w:val="24"/>
        </w:rPr>
        <w:t>：</w:t>
      </w:r>
      <w:r w:rsidR="0042721D" w:rsidRPr="00C75FCB">
        <w:rPr>
          <w:rStyle w:val="NormalCharacter"/>
          <w:rFonts w:eastAsia="楷体_GB2312"/>
          <w:color w:val="FF0000"/>
          <w:sz w:val="24"/>
        </w:rPr>
        <w:t>重点审查地价定义、方法选择</w:t>
      </w:r>
      <w:r w:rsidR="00696120" w:rsidRPr="00C75FCB">
        <w:rPr>
          <w:rStyle w:val="NormalCharacter"/>
          <w:rFonts w:eastAsia="楷体_GB2312"/>
          <w:color w:val="FF0000"/>
          <w:sz w:val="24"/>
        </w:rPr>
        <w:t>、计算公式、测算过程</w:t>
      </w:r>
      <w:r w:rsidR="0042721D" w:rsidRPr="00C75FCB">
        <w:rPr>
          <w:rStyle w:val="NormalCharacter"/>
          <w:rFonts w:eastAsia="楷体_GB2312"/>
          <w:color w:val="FF0000"/>
          <w:sz w:val="24"/>
        </w:rPr>
        <w:t>、结果确定等，具体可结合所选方法进行</w:t>
      </w:r>
      <w:proofErr w:type="gramStart"/>
      <w:r w:rsidR="0042721D" w:rsidRPr="00C75FCB">
        <w:rPr>
          <w:rStyle w:val="NormalCharacter"/>
          <w:rFonts w:eastAsia="楷体_GB2312"/>
          <w:color w:val="FF0000"/>
          <w:sz w:val="24"/>
        </w:rPr>
        <w:t>赋分折算</w:t>
      </w:r>
      <w:proofErr w:type="gramEnd"/>
      <w:r w:rsidR="0042721D" w:rsidRPr="00C75FCB">
        <w:rPr>
          <w:rStyle w:val="NormalCharacter"/>
          <w:rFonts w:eastAsia="楷体_GB2312"/>
          <w:color w:val="FF0000"/>
          <w:sz w:val="24"/>
        </w:rPr>
        <w:t>。</w:t>
      </w:r>
    </w:p>
    <w:p w:rsidR="006D61FB" w:rsidRDefault="004E1D68" w:rsidP="008914D5">
      <w:pPr>
        <w:spacing w:line="360" w:lineRule="auto"/>
        <w:ind w:firstLine="480"/>
        <w:jc w:val="left"/>
        <w:rPr>
          <w:rStyle w:val="NormalCharacter"/>
          <w:rFonts w:eastAsia="楷体_GB2312"/>
          <w:color w:val="FF0000"/>
          <w:sz w:val="24"/>
        </w:rPr>
      </w:pPr>
      <w:r w:rsidRPr="00C75FCB">
        <w:rPr>
          <w:rStyle w:val="NormalCharacter"/>
          <w:rFonts w:eastAsia="楷体_GB2312"/>
          <w:color w:val="FF0000"/>
          <w:sz w:val="24"/>
        </w:rPr>
        <w:t>（</w:t>
      </w:r>
      <w:r w:rsidRPr="00C75FCB">
        <w:rPr>
          <w:rStyle w:val="NormalCharacter"/>
          <w:rFonts w:eastAsia="楷体_GB2312"/>
          <w:color w:val="FF0000"/>
          <w:sz w:val="24"/>
        </w:rPr>
        <w:t>2</w:t>
      </w:r>
      <w:r w:rsidRPr="00C75FCB">
        <w:rPr>
          <w:rStyle w:val="NormalCharacter"/>
          <w:rFonts w:eastAsia="楷体_GB2312"/>
          <w:color w:val="FF0000"/>
          <w:sz w:val="24"/>
        </w:rPr>
        <w:t>）土地增值收益（</w:t>
      </w:r>
      <w:r w:rsidRPr="00C75FCB">
        <w:rPr>
          <w:rStyle w:val="NormalCharacter"/>
          <w:rFonts w:eastAsia="楷体_GB2312"/>
          <w:color w:val="FF0000"/>
          <w:sz w:val="24"/>
        </w:rPr>
        <w:t>35%</w:t>
      </w:r>
      <w:r w:rsidRPr="00C75FCB">
        <w:rPr>
          <w:rStyle w:val="NormalCharacter"/>
          <w:rFonts w:eastAsia="楷体_GB2312"/>
          <w:color w:val="FF0000"/>
          <w:sz w:val="24"/>
        </w:rPr>
        <w:t>）：</w:t>
      </w:r>
      <w:r w:rsidR="00F53A5D" w:rsidRPr="00C75FCB">
        <w:rPr>
          <w:rStyle w:val="NormalCharacter"/>
          <w:rFonts w:eastAsia="楷体_GB2312"/>
          <w:color w:val="FF0000"/>
          <w:sz w:val="24"/>
        </w:rPr>
        <w:t>重点</w:t>
      </w:r>
      <w:r w:rsidR="0042721D" w:rsidRPr="00C75FCB">
        <w:rPr>
          <w:rStyle w:val="NormalCharacter"/>
          <w:rFonts w:eastAsia="楷体_GB2312"/>
          <w:color w:val="FF0000"/>
          <w:sz w:val="24"/>
        </w:rPr>
        <w:t>审查</w:t>
      </w:r>
      <w:r w:rsidR="00F53A5D" w:rsidRPr="00C75FCB">
        <w:rPr>
          <w:rStyle w:val="NormalCharacter"/>
          <w:rFonts w:eastAsia="楷体_GB2312"/>
          <w:color w:val="FF0000"/>
          <w:sz w:val="24"/>
        </w:rPr>
        <w:t>土地增值收益测算的思路</w:t>
      </w:r>
      <w:r w:rsidR="0042721D" w:rsidRPr="00C75FCB">
        <w:rPr>
          <w:rStyle w:val="NormalCharacter"/>
          <w:rFonts w:eastAsia="楷体_GB2312"/>
          <w:color w:val="FF0000"/>
          <w:sz w:val="24"/>
        </w:rPr>
        <w:t>（</w:t>
      </w:r>
      <w:r w:rsidR="0042721D" w:rsidRPr="00C75FCB">
        <w:rPr>
          <w:rStyle w:val="NormalCharacter"/>
          <w:rFonts w:eastAsia="楷体_GB2312"/>
          <w:color w:val="FF0000"/>
          <w:sz w:val="24"/>
        </w:rPr>
        <w:t>10%</w:t>
      </w:r>
      <w:r w:rsidR="0042721D" w:rsidRPr="00C75FCB">
        <w:rPr>
          <w:rStyle w:val="NormalCharacter"/>
          <w:rFonts w:eastAsia="楷体_GB2312"/>
          <w:color w:val="FF0000"/>
          <w:sz w:val="24"/>
        </w:rPr>
        <w:t>）</w:t>
      </w:r>
      <w:r w:rsidR="00F53A5D" w:rsidRPr="00C75FCB">
        <w:rPr>
          <w:rStyle w:val="NormalCharacter"/>
          <w:rFonts w:eastAsia="楷体_GB2312"/>
          <w:color w:val="FF0000"/>
          <w:sz w:val="24"/>
        </w:rPr>
        <w:t>、路径方法</w:t>
      </w:r>
      <w:r w:rsidR="0042721D" w:rsidRPr="00C75FCB">
        <w:rPr>
          <w:rStyle w:val="NormalCharacter"/>
          <w:rFonts w:eastAsia="楷体_GB2312"/>
          <w:color w:val="FF0000"/>
          <w:sz w:val="24"/>
        </w:rPr>
        <w:t>（</w:t>
      </w:r>
      <w:r w:rsidR="0042721D" w:rsidRPr="00C75FCB">
        <w:rPr>
          <w:rStyle w:val="NormalCharacter"/>
          <w:rFonts w:eastAsia="楷体_GB2312"/>
          <w:color w:val="FF0000"/>
          <w:sz w:val="24"/>
        </w:rPr>
        <w:t>10%</w:t>
      </w:r>
      <w:r w:rsidR="0042721D" w:rsidRPr="00C75FCB">
        <w:rPr>
          <w:rStyle w:val="NormalCharacter"/>
          <w:rFonts w:eastAsia="楷体_GB2312"/>
          <w:color w:val="FF0000"/>
          <w:sz w:val="24"/>
        </w:rPr>
        <w:t>）</w:t>
      </w:r>
      <w:r w:rsidR="00F53A5D" w:rsidRPr="00C75FCB">
        <w:rPr>
          <w:rStyle w:val="NormalCharacter"/>
          <w:rFonts w:eastAsia="楷体_GB2312"/>
          <w:color w:val="FF0000"/>
          <w:sz w:val="24"/>
        </w:rPr>
        <w:t>、案例选取</w:t>
      </w:r>
      <w:r w:rsidR="0042721D" w:rsidRPr="00C75FCB">
        <w:rPr>
          <w:rStyle w:val="NormalCharacter"/>
          <w:rFonts w:eastAsia="楷体_GB2312"/>
          <w:color w:val="FF0000"/>
          <w:sz w:val="24"/>
        </w:rPr>
        <w:t>（</w:t>
      </w:r>
      <w:r w:rsidR="0042721D" w:rsidRPr="00C75FCB">
        <w:rPr>
          <w:rStyle w:val="NormalCharacter"/>
          <w:rFonts w:eastAsia="楷体_GB2312"/>
          <w:color w:val="FF0000"/>
          <w:sz w:val="24"/>
        </w:rPr>
        <w:t>10%</w:t>
      </w:r>
      <w:r w:rsidR="0042721D" w:rsidRPr="00C75FCB">
        <w:rPr>
          <w:rStyle w:val="NormalCharacter"/>
          <w:rFonts w:eastAsia="楷体_GB2312"/>
          <w:color w:val="FF0000"/>
          <w:sz w:val="24"/>
        </w:rPr>
        <w:t>）</w:t>
      </w:r>
      <w:r w:rsidR="00F53A5D" w:rsidRPr="00C75FCB">
        <w:rPr>
          <w:rStyle w:val="NormalCharacter"/>
          <w:rFonts w:eastAsia="楷体_GB2312"/>
          <w:color w:val="FF0000"/>
          <w:sz w:val="24"/>
        </w:rPr>
        <w:t>、以及测算结果的科学性、可信度</w:t>
      </w:r>
      <w:r w:rsidR="0042721D" w:rsidRPr="00C75FCB">
        <w:rPr>
          <w:rStyle w:val="NormalCharacter"/>
          <w:rFonts w:eastAsia="楷体_GB2312"/>
          <w:color w:val="FF0000"/>
          <w:sz w:val="24"/>
        </w:rPr>
        <w:t>（</w:t>
      </w:r>
      <w:r w:rsidR="0042721D" w:rsidRPr="00C75FCB">
        <w:rPr>
          <w:rStyle w:val="NormalCharacter"/>
          <w:rFonts w:eastAsia="楷体_GB2312"/>
          <w:color w:val="FF0000"/>
          <w:sz w:val="24"/>
        </w:rPr>
        <w:t>5%</w:t>
      </w:r>
      <w:r w:rsidR="0042721D" w:rsidRPr="00C75FCB">
        <w:rPr>
          <w:rStyle w:val="NormalCharacter"/>
          <w:rFonts w:eastAsia="楷体_GB2312"/>
          <w:color w:val="FF0000"/>
          <w:sz w:val="24"/>
        </w:rPr>
        <w:t>）。</w:t>
      </w:r>
    </w:p>
    <w:p w:rsidR="006D61FB" w:rsidRDefault="00F53A5D" w:rsidP="008914D5">
      <w:pPr>
        <w:ind w:firstLine="420"/>
        <w:jc w:val="left"/>
        <w:rPr>
          <w:rStyle w:val="NormalCharacter"/>
          <w:color w:val="FF0000"/>
        </w:rPr>
      </w:pPr>
      <w:r w:rsidRPr="00C75FCB">
        <w:rPr>
          <w:rStyle w:val="NormalCharacter"/>
          <w:color w:val="FF0000"/>
        </w:rPr>
        <w:lastRenderedPageBreak/>
        <w:t>说明：</w:t>
      </w:r>
    </w:p>
    <w:p w:rsidR="006D61FB" w:rsidRDefault="00F53A5D" w:rsidP="008914D5">
      <w:pPr>
        <w:ind w:firstLine="420"/>
        <w:jc w:val="left"/>
        <w:rPr>
          <w:rStyle w:val="NormalCharacter"/>
          <w:color w:val="FF0000"/>
        </w:rPr>
      </w:pPr>
      <w:r w:rsidRPr="00C75FCB">
        <w:rPr>
          <w:rStyle w:val="NormalCharacter"/>
          <w:color w:val="FF0000"/>
        </w:rPr>
        <w:t>根据</w:t>
      </w:r>
      <w:r w:rsidRPr="00C75FCB">
        <w:rPr>
          <w:rStyle w:val="NormalCharacter"/>
          <w:color w:val="FF0000"/>
        </w:rPr>
        <w:t>“</w:t>
      </w:r>
      <w:r w:rsidRPr="00C75FCB">
        <w:rPr>
          <w:rStyle w:val="NormalCharacter"/>
          <w:color w:val="FF0000"/>
        </w:rPr>
        <w:t>自然资办函〔</w:t>
      </w:r>
      <w:r w:rsidRPr="00C75FCB">
        <w:rPr>
          <w:rStyle w:val="NormalCharacter"/>
          <w:color w:val="FF0000"/>
        </w:rPr>
        <w:t>2019</w:t>
      </w:r>
      <w:r w:rsidRPr="00C75FCB">
        <w:rPr>
          <w:rStyle w:val="NormalCharacter"/>
          <w:color w:val="FF0000"/>
        </w:rPr>
        <w:t>〕</w:t>
      </w:r>
      <w:r w:rsidRPr="00C75FCB">
        <w:rPr>
          <w:rStyle w:val="NormalCharacter"/>
          <w:color w:val="FF0000"/>
        </w:rPr>
        <w:t>922</w:t>
      </w:r>
      <w:r w:rsidRPr="00C75FCB">
        <w:rPr>
          <w:rStyle w:val="NormalCharacter"/>
          <w:color w:val="FF0000"/>
        </w:rPr>
        <w:t>号</w:t>
      </w:r>
      <w:r w:rsidRPr="00C75FCB">
        <w:rPr>
          <w:rStyle w:val="NormalCharacter"/>
          <w:color w:val="FF0000"/>
        </w:rPr>
        <w:t>”</w:t>
      </w:r>
      <w:r w:rsidRPr="00C75FCB">
        <w:rPr>
          <w:rStyle w:val="NormalCharacter"/>
          <w:color w:val="FF0000"/>
        </w:rPr>
        <w:t>关于土地增值收益的规定：</w:t>
      </w:r>
    </w:p>
    <w:p w:rsidR="006D61FB" w:rsidRDefault="00F53A5D" w:rsidP="008914D5">
      <w:pPr>
        <w:ind w:firstLine="420"/>
        <w:jc w:val="left"/>
        <w:rPr>
          <w:rStyle w:val="NormalCharacter"/>
          <w:color w:val="FF0000"/>
        </w:rPr>
      </w:pPr>
      <w:r w:rsidRPr="00C75FCB">
        <w:rPr>
          <w:rStyle w:val="NormalCharacter"/>
          <w:color w:val="FF0000"/>
        </w:rPr>
        <w:t>1</w:t>
      </w:r>
      <w:r w:rsidRPr="00C75FCB">
        <w:rPr>
          <w:rStyle w:val="NormalCharacter"/>
          <w:color w:val="FF0000"/>
        </w:rPr>
        <w:t>）地方已经公布经科学论证的土地增值收益的，可用出让土地使用权价格直接扣减相对应的土地增值收益。</w:t>
      </w:r>
    </w:p>
    <w:p w:rsidR="006D61FB" w:rsidRDefault="00F53A5D" w:rsidP="008914D5">
      <w:pPr>
        <w:ind w:firstLine="420"/>
        <w:jc w:val="left"/>
        <w:rPr>
          <w:rStyle w:val="NormalCharacter"/>
          <w:color w:val="FF0000"/>
        </w:rPr>
      </w:pPr>
      <w:r w:rsidRPr="00C75FCB">
        <w:rPr>
          <w:rStyle w:val="NormalCharacter"/>
          <w:color w:val="FF0000"/>
        </w:rPr>
        <w:t>2</w:t>
      </w:r>
      <w:r w:rsidRPr="00C75FCB">
        <w:rPr>
          <w:rStyle w:val="NormalCharacter"/>
          <w:color w:val="FF0000"/>
        </w:rPr>
        <w:t>）对未公布土地增值收益的地区，估价机构可在满足数理统计要求的前提下，选择案例和技术路线测算土地增值收益。</w:t>
      </w:r>
    </w:p>
    <w:p w:rsidR="006D61FB" w:rsidRDefault="00F53A5D" w:rsidP="008914D5">
      <w:pPr>
        <w:ind w:firstLine="420"/>
        <w:jc w:val="left"/>
        <w:rPr>
          <w:rStyle w:val="NormalCharacter"/>
          <w:color w:val="FF0000"/>
        </w:rPr>
      </w:pPr>
      <w:r w:rsidRPr="00C75FCB">
        <w:rPr>
          <w:rStyle w:val="NormalCharacter"/>
          <w:color w:val="FF0000"/>
        </w:rPr>
        <w:t>3</w:t>
      </w:r>
      <w:r w:rsidRPr="00C75FCB">
        <w:rPr>
          <w:rStyle w:val="NormalCharacter"/>
          <w:color w:val="FF0000"/>
        </w:rPr>
        <w:t>）对于仅在地方政府文件或基准地价中规定出让金缴纳比例的，不宜将其作为经科学论证的土地增值收益，不得直接扣减该比例测算划拨地价。</w:t>
      </w:r>
    </w:p>
    <w:p w:rsidR="006D61FB" w:rsidRDefault="004E1D68" w:rsidP="008914D5">
      <w:pPr>
        <w:spacing w:line="360" w:lineRule="auto"/>
        <w:ind w:firstLine="480"/>
        <w:jc w:val="left"/>
        <w:rPr>
          <w:rStyle w:val="NormalCharacter"/>
          <w:rFonts w:eastAsia="楷体_GB2312"/>
          <w:color w:val="FF0000"/>
          <w:sz w:val="24"/>
        </w:rPr>
      </w:pPr>
      <w:r w:rsidRPr="00C75FCB">
        <w:rPr>
          <w:rStyle w:val="NormalCharacter"/>
          <w:rFonts w:eastAsia="楷体_GB2312"/>
          <w:color w:val="FF0000"/>
          <w:sz w:val="24"/>
        </w:rPr>
        <w:t>（</w:t>
      </w:r>
      <w:r w:rsidRPr="00C75FCB">
        <w:rPr>
          <w:rStyle w:val="NormalCharacter"/>
          <w:rFonts w:eastAsia="楷体_GB2312"/>
          <w:color w:val="FF0000"/>
          <w:sz w:val="24"/>
        </w:rPr>
        <w:t>3</w:t>
      </w:r>
      <w:r w:rsidRPr="00C75FCB">
        <w:rPr>
          <w:rStyle w:val="NormalCharacter"/>
          <w:rFonts w:eastAsia="楷体_GB2312"/>
          <w:color w:val="FF0000"/>
          <w:sz w:val="24"/>
        </w:rPr>
        <w:t>）地价计算（</w:t>
      </w:r>
      <w:r w:rsidRPr="00C75FCB">
        <w:rPr>
          <w:rStyle w:val="NormalCharacter"/>
          <w:rFonts w:eastAsia="楷体_GB2312"/>
          <w:color w:val="FF0000"/>
          <w:sz w:val="24"/>
        </w:rPr>
        <w:t>10%</w:t>
      </w:r>
      <w:r w:rsidRPr="00C75FCB">
        <w:rPr>
          <w:rStyle w:val="NormalCharacter"/>
          <w:rFonts w:eastAsia="楷体_GB2312"/>
          <w:color w:val="FF0000"/>
          <w:sz w:val="24"/>
        </w:rPr>
        <w:t>）：重点审查计算公式及详细计算过程是否正确。</w:t>
      </w:r>
    </w:p>
    <w:p w:rsidR="006D61FB" w:rsidRDefault="004E1D68" w:rsidP="008914D5">
      <w:pPr>
        <w:spacing w:line="360" w:lineRule="auto"/>
        <w:ind w:firstLine="480"/>
        <w:jc w:val="left"/>
        <w:rPr>
          <w:rStyle w:val="NormalCharacter"/>
          <w:rFonts w:eastAsia="楷体_GB2312"/>
          <w:color w:val="FF0000"/>
          <w:sz w:val="24"/>
        </w:rPr>
      </w:pPr>
      <w:r w:rsidRPr="00C75FCB">
        <w:rPr>
          <w:rStyle w:val="NormalCharacter"/>
          <w:rFonts w:eastAsia="楷体_GB2312"/>
          <w:color w:val="FF0000"/>
          <w:sz w:val="24"/>
        </w:rPr>
        <w:t>（</w:t>
      </w:r>
      <w:r w:rsidRPr="00C75FCB">
        <w:rPr>
          <w:rStyle w:val="NormalCharacter"/>
          <w:rFonts w:eastAsia="楷体_GB2312"/>
          <w:color w:val="FF0000"/>
          <w:sz w:val="24"/>
        </w:rPr>
        <w:t>4</w:t>
      </w:r>
      <w:r w:rsidRPr="00C75FCB">
        <w:rPr>
          <w:rStyle w:val="NormalCharacter"/>
          <w:rFonts w:eastAsia="楷体_GB2312"/>
          <w:color w:val="FF0000"/>
          <w:sz w:val="24"/>
        </w:rPr>
        <w:t>）方法运用完整性（</w:t>
      </w:r>
      <w:r w:rsidRPr="00C75FCB">
        <w:rPr>
          <w:rStyle w:val="NormalCharacter"/>
          <w:rFonts w:eastAsia="楷体_GB2312"/>
          <w:color w:val="FF0000"/>
          <w:sz w:val="24"/>
        </w:rPr>
        <w:t>15%</w:t>
      </w:r>
      <w:r w:rsidRPr="00C75FCB">
        <w:rPr>
          <w:rStyle w:val="NormalCharacter"/>
          <w:rFonts w:eastAsia="楷体_GB2312"/>
          <w:color w:val="FF0000"/>
          <w:sz w:val="24"/>
        </w:rPr>
        <w:t>）。重点审查方法运用是否符合估价对象、估价目的及相关要求。</w:t>
      </w:r>
    </w:p>
    <w:p w:rsidR="00EA4E6E" w:rsidRPr="00641411" w:rsidRDefault="003479F4" w:rsidP="00641411">
      <w:pPr>
        <w:ind w:firstLine="420"/>
        <w:jc w:val="left"/>
        <w:rPr>
          <w:rStyle w:val="NormalCharacter"/>
          <w:color w:val="FF0000"/>
        </w:rPr>
      </w:pPr>
      <w:r w:rsidRPr="00641411">
        <w:rPr>
          <w:rStyle w:val="NormalCharacter"/>
          <w:color w:val="FF0000"/>
        </w:rPr>
        <w:t>注意：</w:t>
      </w:r>
    </w:p>
    <w:p w:rsidR="006D61FB" w:rsidRPr="00641411" w:rsidRDefault="00641411" w:rsidP="00641411">
      <w:pPr>
        <w:ind w:firstLine="420"/>
        <w:jc w:val="left"/>
        <w:rPr>
          <w:rStyle w:val="NormalCharacter"/>
          <w:color w:val="FF0000"/>
        </w:rPr>
      </w:pPr>
      <w:r w:rsidRPr="00641411">
        <w:rPr>
          <w:rStyle w:val="NormalCharacter"/>
          <w:color w:val="FF0000"/>
        </w:rPr>
        <w:t>1</w:t>
      </w:r>
      <w:r w:rsidRPr="00641411">
        <w:rPr>
          <w:rStyle w:val="NormalCharacter"/>
          <w:rFonts w:hint="eastAsia"/>
          <w:color w:val="FF0000"/>
        </w:rPr>
        <w:t>）</w:t>
      </w:r>
      <w:r w:rsidR="002D5D81" w:rsidRPr="00641411">
        <w:rPr>
          <w:rStyle w:val="NormalCharacter"/>
          <w:color w:val="FF0000"/>
        </w:rPr>
        <w:t>剩余法</w:t>
      </w:r>
      <w:proofErr w:type="gramStart"/>
      <w:r w:rsidR="002D5D81" w:rsidRPr="00641411">
        <w:rPr>
          <w:rStyle w:val="NormalCharacter"/>
          <w:color w:val="FF0000"/>
        </w:rPr>
        <w:t>一</w:t>
      </w:r>
      <w:proofErr w:type="gramEnd"/>
      <w:r w:rsidR="002D5D81" w:rsidRPr="00641411">
        <w:rPr>
          <w:rStyle w:val="NormalCharacter"/>
          <w:color w:val="FF0000"/>
        </w:rPr>
        <w:t>和剩余法二</w:t>
      </w:r>
      <w:r w:rsidR="003479F4" w:rsidRPr="00641411">
        <w:rPr>
          <w:rStyle w:val="NormalCharacter"/>
          <w:color w:val="FF0000"/>
        </w:rPr>
        <w:t>均有明确的适用范围，两种方法</w:t>
      </w:r>
      <w:r w:rsidR="0030427B" w:rsidRPr="00641411">
        <w:rPr>
          <w:rStyle w:val="NormalCharacter"/>
          <w:color w:val="FF0000"/>
        </w:rPr>
        <w:t>混淆</w:t>
      </w:r>
      <w:r w:rsidR="003479F4" w:rsidRPr="00641411">
        <w:rPr>
          <w:rStyle w:val="NormalCharacter"/>
          <w:color w:val="FF0000"/>
        </w:rPr>
        <w:t>使用</w:t>
      </w:r>
      <w:r w:rsidR="00041E90" w:rsidRPr="00641411">
        <w:rPr>
          <w:rStyle w:val="NormalCharacter"/>
          <w:color w:val="FF0000"/>
        </w:rPr>
        <w:t>且未有充分理由阐述分析的</w:t>
      </w:r>
      <w:r w:rsidR="003479F4" w:rsidRPr="00641411">
        <w:rPr>
          <w:rStyle w:val="NormalCharacter"/>
          <w:color w:val="FF0000"/>
        </w:rPr>
        <w:t>属严重错误</w:t>
      </w:r>
      <w:r w:rsidR="005317A0" w:rsidRPr="00641411">
        <w:rPr>
          <w:rStyle w:val="NormalCharacter"/>
          <w:rFonts w:hint="eastAsia"/>
          <w:color w:val="FF0000"/>
        </w:rPr>
        <w:t>。</w:t>
      </w:r>
    </w:p>
    <w:p w:rsidR="00993E7E" w:rsidRPr="00641411" w:rsidRDefault="00641411" w:rsidP="00641411">
      <w:pPr>
        <w:ind w:firstLine="420"/>
        <w:jc w:val="left"/>
        <w:rPr>
          <w:rStyle w:val="NormalCharacter"/>
          <w:rFonts w:hint="eastAsia"/>
          <w:color w:val="FF0000"/>
        </w:rPr>
      </w:pPr>
      <w:r w:rsidRPr="00641411">
        <w:rPr>
          <w:rStyle w:val="NormalCharacter"/>
          <w:color w:val="FF0000"/>
        </w:rPr>
        <w:t>2</w:t>
      </w:r>
      <w:r w:rsidRPr="00641411">
        <w:rPr>
          <w:rStyle w:val="NormalCharacter"/>
          <w:rFonts w:hint="eastAsia"/>
          <w:color w:val="FF0000"/>
        </w:rPr>
        <w:t>）</w:t>
      </w:r>
      <w:r w:rsidR="00993E7E" w:rsidRPr="00993E7E">
        <w:rPr>
          <w:rStyle w:val="NormalCharacter"/>
          <w:rFonts w:hint="eastAsia"/>
          <w:color w:val="FF0000"/>
        </w:rPr>
        <w:t>评估地上建筑物持续使用的土地，应按《规程》要求测算不动产价值、现值，但在估价结果确定上，应综合考虑评估目的，并结合估价经验对各测算价格进行判断调整，同时说明对不同估价方法的测算结果进行增值或减值调整的原因。此外，不能</w:t>
      </w:r>
      <w:r w:rsidR="00394C9F">
        <w:rPr>
          <w:rStyle w:val="NormalCharacter"/>
          <w:rFonts w:hint="eastAsia"/>
          <w:color w:val="FF0000"/>
        </w:rPr>
        <w:t>将该类</w:t>
      </w:r>
      <w:r w:rsidR="00993E7E" w:rsidRPr="00993E7E">
        <w:rPr>
          <w:rStyle w:val="NormalCharacter"/>
          <w:rFonts w:hint="eastAsia"/>
          <w:color w:val="FF0000"/>
        </w:rPr>
        <w:t>土地设定为待开发用地，</w:t>
      </w:r>
      <w:r w:rsidR="00394C9F">
        <w:rPr>
          <w:rStyle w:val="NormalCharacter"/>
          <w:rFonts w:hint="eastAsia"/>
          <w:color w:val="FF0000"/>
        </w:rPr>
        <w:t>应</w:t>
      </w:r>
      <w:bookmarkStart w:id="0" w:name="_GoBack"/>
      <w:bookmarkEnd w:id="0"/>
      <w:r w:rsidR="00993E7E" w:rsidRPr="00993E7E">
        <w:rPr>
          <w:rStyle w:val="NormalCharacter"/>
          <w:rFonts w:hint="eastAsia"/>
          <w:color w:val="FF0000"/>
        </w:rPr>
        <w:t>按照</w:t>
      </w:r>
      <w:proofErr w:type="gramStart"/>
      <w:r w:rsidR="00993E7E" w:rsidRPr="00993E7E">
        <w:rPr>
          <w:rStyle w:val="NormalCharacter"/>
          <w:rFonts w:hint="eastAsia"/>
          <w:color w:val="FF0000"/>
        </w:rPr>
        <w:t>剰余法二</w:t>
      </w:r>
      <w:proofErr w:type="gramEnd"/>
      <w:r w:rsidR="00993E7E" w:rsidRPr="00993E7E">
        <w:rPr>
          <w:rStyle w:val="NormalCharacter"/>
          <w:rFonts w:hint="eastAsia"/>
          <w:color w:val="FF0000"/>
        </w:rPr>
        <w:t>思路计算</w:t>
      </w:r>
      <w:r w:rsidR="00993E7E">
        <w:rPr>
          <w:rStyle w:val="NormalCharacter"/>
          <w:rFonts w:hint="eastAsia"/>
          <w:color w:val="FF0000"/>
        </w:rPr>
        <w:t>。</w:t>
      </w:r>
    </w:p>
    <w:p w:rsidR="006D61FB" w:rsidRDefault="00030E0A" w:rsidP="00093E12">
      <w:pPr>
        <w:spacing w:line="360" w:lineRule="auto"/>
        <w:ind w:firstLine="482"/>
        <w:rPr>
          <w:rStyle w:val="NormalCharacter"/>
          <w:rFonts w:eastAsia="楷体_GB2312"/>
          <w:bCs/>
          <w:sz w:val="24"/>
        </w:rPr>
      </w:pPr>
      <w:r w:rsidRPr="00C75FCB">
        <w:rPr>
          <w:rStyle w:val="NormalCharacter"/>
          <w:rFonts w:eastAsia="楷体_GB2312"/>
          <w:bCs/>
          <w:sz w:val="24"/>
        </w:rPr>
        <w:t>4</w:t>
      </w:r>
      <w:r w:rsidR="00093E12" w:rsidRPr="00C75FCB">
        <w:rPr>
          <w:rStyle w:val="NormalCharacter"/>
          <w:rFonts w:eastAsia="楷体_GB2312"/>
          <w:bCs/>
          <w:sz w:val="24"/>
        </w:rPr>
        <w:t>.</w:t>
      </w:r>
      <w:r w:rsidR="00093E12" w:rsidRPr="00C75FCB">
        <w:rPr>
          <w:rStyle w:val="NormalCharacter"/>
          <w:rFonts w:eastAsia="楷体_GB2312"/>
          <w:bCs/>
          <w:sz w:val="24"/>
        </w:rPr>
        <w:t>成本逼近法</w:t>
      </w:r>
    </w:p>
    <w:p w:rsidR="006D61FB" w:rsidRDefault="00093E12" w:rsidP="00093E12">
      <w:pPr>
        <w:spacing w:line="360" w:lineRule="auto"/>
        <w:ind w:firstLine="480"/>
        <w:rPr>
          <w:rStyle w:val="NormalCharacter"/>
          <w:rFonts w:eastAsia="楷体_GB2312"/>
          <w:sz w:val="24"/>
        </w:rPr>
      </w:pPr>
      <w:r w:rsidRPr="00C75FCB">
        <w:rPr>
          <w:rStyle w:val="NormalCharacter"/>
          <w:rFonts w:eastAsia="楷体_GB2312"/>
          <w:sz w:val="24"/>
        </w:rPr>
        <w:t>（</w:t>
      </w:r>
      <w:r w:rsidRPr="00C75FCB">
        <w:rPr>
          <w:rStyle w:val="NormalCharacter"/>
          <w:rFonts w:eastAsia="楷体_GB2312"/>
          <w:sz w:val="24"/>
        </w:rPr>
        <w:t>1</w:t>
      </w:r>
      <w:r w:rsidRPr="00C75FCB">
        <w:rPr>
          <w:rStyle w:val="NormalCharacter"/>
          <w:rFonts w:eastAsia="楷体_GB2312"/>
          <w:sz w:val="24"/>
        </w:rPr>
        <w:t>）土地取得费估算（</w:t>
      </w:r>
      <w:r w:rsidRPr="00C75FCB">
        <w:rPr>
          <w:rStyle w:val="NormalCharacter"/>
          <w:rFonts w:eastAsia="楷体_GB2312"/>
          <w:sz w:val="24"/>
        </w:rPr>
        <w:t>15%</w:t>
      </w:r>
      <w:r w:rsidRPr="00C75FCB">
        <w:rPr>
          <w:rStyle w:val="NormalCharacter"/>
          <w:rFonts w:eastAsia="楷体_GB2312"/>
          <w:sz w:val="24"/>
        </w:rPr>
        <w:t>）：重点审查土地取得费用构成项目是否全面、正确、依据充分，取值是否客观、合理，说明清晰。</w:t>
      </w:r>
    </w:p>
    <w:p w:rsidR="006D61FB" w:rsidRDefault="00093E12" w:rsidP="00093E12">
      <w:pPr>
        <w:spacing w:line="360" w:lineRule="auto"/>
        <w:ind w:firstLine="480"/>
        <w:rPr>
          <w:rStyle w:val="NormalCharacter"/>
          <w:rFonts w:eastAsia="楷体_GB2312"/>
          <w:sz w:val="24"/>
        </w:rPr>
      </w:pPr>
      <w:r w:rsidRPr="00C75FCB">
        <w:rPr>
          <w:rStyle w:val="NormalCharacter"/>
          <w:rFonts w:eastAsia="楷体_GB2312"/>
          <w:sz w:val="24"/>
        </w:rPr>
        <w:t>拟出让宗地作为个</w:t>
      </w:r>
      <w:proofErr w:type="gramStart"/>
      <w:r w:rsidRPr="00C75FCB">
        <w:rPr>
          <w:rStyle w:val="NormalCharacter"/>
          <w:rFonts w:eastAsia="楷体_GB2312"/>
          <w:sz w:val="24"/>
        </w:rPr>
        <w:t>例实际</w:t>
      </w:r>
      <w:proofErr w:type="gramEnd"/>
      <w:r w:rsidRPr="00C75FCB">
        <w:rPr>
          <w:rStyle w:val="NormalCharacter"/>
          <w:rFonts w:eastAsia="楷体_GB2312"/>
          <w:sz w:val="24"/>
        </w:rPr>
        <w:t>支出而非所在区域同类土地普遍性需支出的费用，不能纳入成本。</w:t>
      </w:r>
    </w:p>
    <w:p w:rsidR="006D61FB" w:rsidRDefault="00093E12" w:rsidP="00093E12">
      <w:pPr>
        <w:ind w:firstLine="420"/>
        <w:rPr>
          <w:rStyle w:val="NormalCharacter"/>
        </w:rPr>
      </w:pPr>
      <w:r w:rsidRPr="00C75FCB">
        <w:rPr>
          <w:rStyle w:val="NormalCharacter"/>
        </w:rPr>
        <w:t>说明：</w:t>
      </w:r>
    </w:p>
    <w:p w:rsidR="006D61FB" w:rsidRDefault="00093E12" w:rsidP="00093E12">
      <w:pPr>
        <w:ind w:firstLine="420"/>
        <w:rPr>
          <w:rStyle w:val="NormalCharacter"/>
        </w:rPr>
      </w:pPr>
      <w:r w:rsidRPr="00C75FCB">
        <w:rPr>
          <w:rStyle w:val="NormalCharacter"/>
        </w:rPr>
        <w:t>1</w:t>
      </w:r>
      <w:r w:rsidRPr="00C75FCB">
        <w:rPr>
          <w:rStyle w:val="NormalCharacter"/>
        </w:rPr>
        <w:t>）土地取得费的构成项目必须符合《中华人民共和国土地管理法》及土地所在地人民政府的相关规定。这是一个模拟的过程，实际上是估价期日的客观土地取得费。</w:t>
      </w:r>
    </w:p>
    <w:p w:rsidR="006D61FB" w:rsidRDefault="00093E12" w:rsidP="00093E12">
      <w:pPr>
        <w:ind w:firstLine="420"/>
        <w:rPr>
          <w:rStyle w:val="NormalCharacter"/>
        </w:rPr>
      </w:pPr>
      <w:r w:rsidRPr="00C75FCB">
        <w:rPr>
          <w:rStyle w:val="NormalCharacter"/>
        </w:rPr>
        <w:t>2</w:t>
      </w:r>
      <w:r w:rsidRPr="00C75FCB">
        <w:rPr>
          <w:rStyle w:val="NormalCharacter"/>
        </w:rPr>
        <w:t>）土地取得成本应通过调查当地正常情况下因取得土地实际发生的客观费用水平确定，需注意与当地土地征收、房屋拆迁和安置补偿等标准差异</w:t>
      </w:r>
      <w:r w:rsidR="002478CB" w:rsidRPr="00C75FCB">
        <w:rPr>
          <w:rStyle w:val="NormalCharacter"/>
        </w:rPr>
        <w:t>的合理性</w:t>
      </w:r>
      <w:r w:rsidRPr="00C75FCB">
        <w:rPr>
          <w:rStyle w:val="NormalCharacter"/>
        </w:rPr>
        <w:t>。</w:t>
      </w:r>
    </w:p>
    <w:p w:rsidR="006D61FB" w:rsidRDefault="00093E12" w:rsidP="00093E12">
      <w:pPr>
        <w:ind w:firstLine="420"/>
        <w:rPr>
          <w:rStyle w:val="NormalCharacter"/>
        </w:rPr>
      </w:pPr>
      <w:r w:rsidRPr="00C75FCB">
        <w:rPr>
          <w:rStyle w:val="NormalCharacter"/>
        </w:rPr>
        <w:t>根据</w:t>
      </w:r>
      <w:r w:rsidRPr="00C75FCB">
        <w:rPr>
          <w:rStyle w:val="NormalCharacter"/>
        </w:rPr>
        <w:t>“4</w:t>
      </w:r>
      <w:r w:rsidRPr="00C75FCB">
        <w:rPr>
          <w:rStyle w:val="NormalCharacter"/>
        </w:rPr>
        <w:t>号文</w:t>
      </w:r>
      <w:r w:rsidRPr="00C75FCB">
        <w:rPr>
          <w:rStyle w:val="NormalCharacter"/>
        </w:rPr>
        <w:t>”</w:t>
      </w:r>
      <w:r w:rsidRPr="00C75FCB">
        <w:rPr>
          <w:rStyle w:val="NormalCharacter"/>
        </w:rPr>
        <w:t>，国家或地方拟从土地出让收入或土地出让收益中计提</w:t>
      </w:r>
      <w:r w:rsidR="006947A9" w:rsidRPr="00C75FCB">
        <w:rPr>
          <w:rStyle w:val="NormalCharacter"/>
        </w:rPr>
        <w:t>（安排）</w:t>
      </w:r>
      <w:r w:rsidRPr="00C75FCB">
        <w:rPr>
          <w:rStyle w:val="NormalCharacter"/>
        </w:rPr>
        <w:t>的各类专项资金，包括农业土地开发资金、国有土地收益基金、农田水利建设资金、教育资金、保障性安居工程资金等，以及新增建设用地土地有偿使用费、新增耕地指标和城乡建设用地增减挂钩节余指标等指标流转费用，</w:t>
      </w:r>
      <w:proofErr w:type="gramStart"/>
      <w:r w:rsidRPr="00C75FCB">
        <w:rPr>
          <w:rStyle w:val="NormalCharacter"/>
        </w:rPr>
        <w:t>不</w:t>
      </w:r>
      <w:proofErr w:type="gramEnd"/>
      <w:r w:rsidRPr="00C75FCB">
        <w:rPr>
          <w:rStyle w:val="NormalCharacter"/>
        </w:rPr>
        <w:t>得计入土地成本，也不得计入出让底价。</w:t>
      </w:r>
    </w:p>
    <w:p w:rsidR="006D61FB" w:rsidRDefault="00617052" w:rsidP="00093E12">
      <w:pPr>
        <w:ind w:firstLine="420"/>
        <w:rPr>
          <w:rStyle w:val="NormalCharacter"/>
          <w:color w:val="FF0000"/>
        </w:rPr>
      </w:pPr>
      <w:r w:rsidRPr="00C75FCB">
        <w:rPr>
          <w:rStyle w:val="NormalCharacter"/>
          <w:color w:val="FF0000"/>
        </w:rPr>
        <w:t>征收集体土地时，土地取得费应</w:t>
      </w:r>
      <w:r w:rsidR="002478CB" w:rsidRPr="00C75FCB">
        <w:rPr>
          <w:rStyle w:val="NormalCharacter"/>
          <w:color w:val="FF0000"/>
        </w:rPr>
        <w:t>包含</w:t>
      </w:r>
      <w:r w:rsidRPr="00C75FCB">
        <w:rPr>
          <w:rStyle w:val="NormalCharacter"/>
          <w:color w:val="FF0000"/>
        </w:rPr>
        <w:t>土地补偿费、安置补助费以及农村村民住宅、其他地上附着物和青苗等的补偿费用，</w:t>
      </w:r>
      <w:r w:rsidR="002478CB" w:rsidRPr="00C75FCB">
        <w:rPr>
          <w:rStyle w:val="NormalCharacter"/>
          <w:color w:val="FF0000"/>
        </w:rPr>
        <w:t>及</w:t>
      </w:r>
      <w:r w:rsidRPr="00C75FCB">
        <w:rPr>
          <w:rStyle w:val="NormalCharacter"/>
          <w:color w:val="FF0000"/>
        </w:rPr>
        <w:t>被征地农民的社会保障费用。</w:t>
      </w:r>
    </w:p>
    <w:p w:rsidR="006D61FB" w:rsidRDefault="00617052" w:rsidP="00617052">
      <w:pPr>
        <w:ind w:firstLine="420"/>
        <w:rPr>
          <w:rStyle w:val="NormalCharacter"/>
          <w:color w:val="FF0000"/>
        </w:rPr>
      </w:pPr>
      <w:r w:rsidRPr="00C75FCB">
        <w:rPr>
          <w:rStyle w:val="NormalCharacter"/>
          <w:color w:val="FF0000"/>
        </w:rPr>
        <w:t>根据新修</w:t>
      </w:r>
      <w:r w:rsidR="005317A0">
        <w:rPr>
          <w:rStyle w:val="NormalCharacter"/>
          <w:rFonts w:hint="eastAsia"/>
          <w:color w:val="FF0000"/>
        </w:rPr>
        <w:t>订</w:t>
      </w:r>
      <w:r w:rsidRPr="00C75FCB">
        <w:rPr>
          <w:rStyle w:val="NormalCharacter"/>
          <w:color w:val="FF0000"/>
        </w:rPr>
        <w:t>的《土地管理法》，征收农用地的土地补偿费、安置补助费标准由省、自治区、直辖市通过制定</w:t>
      </w:r>
      <w:proofErr w:type="gramStart"/>
      <w:r w:rsidRPr="00C75FCB">
        <w:rPr>
          <w:rStyle w:val="NormalCharacter"/>
          <w:color w:val="FF0000"/>
        </w:rPr>
        <w:t>公布区片综合</w:t>
      </w:r>
      <w:proofErr w:type="gramEnd"/>
      <w:r w:rsidRPr="00C75FCB">
        <w:rPr>
          <w:rStyle w:val="NormalCharacter"/>
          <w:color w:val="FF0000"/>
        </w:rPr>
        <w:t>地价确定。制定区</w:t>
      </w:r>
      <w:proofErr w:type="gramStart"/>
      <w:r w:rsidRPr="00C75FCB">
        <w:rPr>
          <w:rStyle w:val="NormalCharacter"/>
          <w:color w:val="FF0000"/>
        </w:rPr>
        <w:t>片综合</w:t>
      </w:r>
      <w:proofErr w:type="gramEnd"/>
      <w:r w:rsidRPr="00C75FCB">
        <w:rPr>
          <w:rStyle w:val="NormalCharacter"/>
          <w:color w:val="FF0000"/>
        </w:rPr>
        <w:t>地价应当综合考虑土地原用途、土地资源条件、土地产值、土地区位、土地供求关系、人口以及经济社会发展水平等因素，并至少每三年调整或者重新公布一次</w:t>
      </w:r>
      <w:r w:rsidR="007B1CA3" w:rsidRPr="00C75FCB">
        <w:rPr>
          <w:rStyle w:val="NormalCharacter"/>
          <w:color w:val="FF0000"/>
        </w:rPr>
        <w:t>；</w:t>
      </w:r>
      <w:r w:rsidRPr="00C75FCB">
        <w:rPr>
          <w:rStyle w:val="NormalCharacter"/>
          <w:color w:val="FF0000"/>
        </w:rPr>
        <w:t>征收农用地以外的其他土地、地上附着物和青苗等的补偿标准，由省、自治区、直辖市制定。对其中的农村村民住宅，应当按照先补偿后搬迁、居住条件有改善的原则，尊重农村村民意愿，采取重新安排宅基地建房、提供</w:t>
      </w:r>
      <w:r w:rsidRPr="00C75FCB">
        <w:rPr>
          <w:rStyle w:val="NormalCharacter"/>
          <w:color w:val="FF0000"/>
        </w:rPr>
        <w:lastRenderedPageBreak/>
        <w:t>安置</w:t>
      </w:r>
      <w:proofErr w:type="gramStart"/>
      <w:r w:rsidRPr="00C75FCB">
        <w:rPr>
          <w:rStyle w:val="NormalCharacter"/>
          <w:color w:val="FF0000"/>
        </w:rPr>
        <w:t>房或者</w:t>
      </w:r>
      <w:proofErr w:type="gramEnd"/>
      <w:r w:rsidRPr="00C75FCB">
        <w:rPr>
          <w:rStyle w:val="NormalCharacter"/>
          <w:color w:val="FF0000"/>
        </w:rPr>
        <w:t>货币补偿等方式给予公平、合理的补偿，并对因征收造成的搬迁、临时安置等费用予以补偿，保障农村村民居住的权利和合法的住房财产权益。被征地农民社会保障费用的筹集、管理和使用办法，由省、自治区、直辖市制定。</w:t>
      </w:r>
      <w:r w:rsidRPr="00C75FCB">
        <w:rPr>
          <w:rStyle w:val="NormalCharacter"/>
          <w:color w:val="FF0000"/>
        </w:rPr>
        <w:t>”</w:t>
      </w:r>
    </w:p>
    <w:p w:rsidR="006D61FB" w:rsidRDefault="00093E12" w:rsidP="00093E12">
      <w:pPr>
        <w:ind w:firstLine="420"/>
        <w:rPr>
          <w:rStyle w:val="NormalCharacter"/>
        </w:rPr>
      </w:pPr>
      <w:r w:rsidRPr="00C75FCB">
        <w:rPr>
          <w:rStyle w:val="NormalCharacter"/>
        </w:rPr>
        <w:t>城镇国有土地的土地取得费可按拆迁安置费计算，主要包括：拆除房屋及构筑物的补偿费、拆迁安置补助费，应根据当地政府规定的标准结合市场确定。</w:t>
      </w:r>
    </w:p>
    <w:p w:rsidR="006D61FB" w:rsidRDefault="00093E12" w:rsidP="00093E12">
      <w:pPr>
        <w:ind w:firstLine="420"/>
        <w:rPr>
          <w:rStyle w:val="NormalCharacter"/>
        </w:rPr>
      </w:pPr>
      <w:r w:rsidRPr="00C75FCB">
        <w:rPr>
          <w:rStyle w:val="NormalCharacter"/>
        </w:rPr>
        <w:t>从市场购入土地时，土地取得费就是获取土地的价格（应为客观合理的公开市场价格，非特殊交易）。需注意价格内涵（如</w:t>
      </w:r>
      <w:r w:rsidRPr="00C75FCB">
        <w:rPr>
          <w:rStyle w:val="NormalCharacter"/>
        </w:rPr>
        <w:t>“×</w:t>
      </w:r>
      <w:r w:rsidRPr="00C75FCB">
        <w:rPr>
          <w:rStyle w:val="NormalCharacter"/>
        </w:rPr>
        <w:t>通一平</w:t>
      </w:r>
      <w:r w:rsidRPr="00C75FCB">
        <w:rPr>
          <w:rStyle w:val="NormalCharacter"/>
        </w:rPr>
        <w:t>”</w:t>
      </w:r>
      <w:r w:rsidRPr="00C75FCB">
        <w:rPr>
          <w:rStyle w:val="NormalCharacter"/>
        </w:rPr>
        <w:t>，是否含出让金等），避免与土地开发费等重复计算。</w:t>
      </w:r>
    </w:p>
    <w:p w:rsidR="006D61FB" w:rsidRDefault="00093E12" w:rsidP="00093E12">
      <w:pPr>
        <w:ind w:firstLine="420"/>
        <w:rPr>
          <w:rStyle w:val="NormalCharacter"/>
        </w:rPr>
      </w:pPr>
      <w:r w:rsidRPr="00C75FCB">
        <w:rPr>
          <w:rStyle w:val="NormalCharacter"/>
        </w:rPr>
        <w:t>3</w:t>
      </w:r>
      <w:r w:rsidRPr="00C75FCB">
        <w:rPr>
          <w:rStyle w:val="NormalCharacter"/>
        </w:rPr>
        <w:t>）农村集体土地取得费与土地征收、征用前的用地类型有较大关联，报告中需对此</w:t>
      </w:r>
      <w:proofErr w:type="gramStart"/>
      <w:r w:rsidRPr="00C75FCB">
        <w:rPr>
          <w:rStyle w:val="NormalCharacter"/>
        </w:rPr>
        <w:t>作出</w:t>
      </w:r>
      <w:proofErr w:type="gramEnd"/>
      <w:r w:rsidRPr="00C75FCB">
        <w:rPr>
          <w:rStyle w:val="NormalCharacter"/>
        </w:rPr>
        <w:t>分析。</w:t>
      </w:r>
    </w:p>
    <w:p w:rsidR="006D61FB" w:rsidRDefault="00093E12" w:rsidP="00093E12">
      <w:pPr>
        <w:spacing w:line="360" w:lineRule="auto"/>
        <w:ind w:firstLine="480"/>
        <w:rPr>
          <w:rStyle w:val="NormalCharacter"/>
          <w:rFonts w:eastAsia="楷体_GB2312"/>
          <w:sz w:val="24"/>
        </w:rPr>
      </w:pPr>
      <w:r w:rsidRPr="00C75FCB">
        <w:rPr>
          <w:rStyle w:val="NormalCharacter"/>
          <w:rFonts w:eastAsia="楷体_GB2312"/>
          <w:sz w:val="24"/>
        </w:rPr>
        <w:t>（</w:t>
      </w:r>
      <w:r w:rsidRPr="00C75FCB">
        <w:rPr>
          <w:rStyle w:val="NormalCharacter"/>
          <w:rFonts w:eastAsia="楷体_GB2312"/>
          <w:sz w:val="24"/>
        </w:rPr>
        <w:t>2</w:t>
      </w:r>
      <w:r w:rsidRPr="00C75FCB">
        <w:rPr>
          <w:rStyle w:val="NormalCharacter"/>
          <w:rFonts w:eastAsia="楷体_GB2312"/>
          <w:sz w:val="24"/>
        </w:rPr>
        <w:t>）土地开发费估算（</w:t>
      </w:r>
      <w:r w:rsidRPr="00C75FCB">
        <w:rPr>
          <w:rStyle w:val="NormalCharacter"/>
          <w:rFonts w:eastAsia="楷体_GB2312"/>
          <w:sz w:val="24"/>
        </w:rPr>
        <w:t>15%</w:t>
      </w:r>
      <w:r w:rsidRPr="00C75FCB">
        <w:rPr>
          <w:rStyle w:val="NormalCharacter"/>
          <w:rFonts w:eastAsia="楷体_GB2312"/>
          <w:sz w:val="24"/>
        </w:rPr>
        <w:t>）：重点</w:t>
      </w:r>
      <w:proofErr w:type="gramStart"/>
      <w:r w:rsidRPr="00C75FCB">
        <w:rPr>
          <w:rStyle w:val="NormalCharacter"/>
          <w:rFonts w:eastAsia="楷体_GB2312"/>
          <w:sz w:val="24"/>
        </w:rPr>
        <w:t>审查待估宗地</w:t>
      </w:r>
      <w:proofErr w:type="gramEnd"/>
      <w:r w:rsidRPr="00C75FCB">
        <w:rPr>
          <w:rStyle w:val="NormalCharacter"/>
          <w:rFonts w:eastAsia="楷体_GB2312"/>
          <w:sz w:val="24"/>
        </w:rPr>
        <w:t>的开发程度描述与地价定义是否吻合，开发期限、开发状况和相应的开发费用标准是否明确，依据是否充分、说明清晰，取值是否客观。</w:t>
      </w:r>
    </w:p>
    <w:p w:rsidR="006D61FB" w:rsidRDefault="00093E12" w:rsidP="00093E12">
      <w:pPr>
        <w:ind w:firstLine="420"/>
        <w:rPr>
          <w:rStyle w:val="NormalCharacter"/>
        </w:rPr>
      </w:pPr>
      <w:r w:rsidRPr="00C75FCB">
        <w:rPr>
          <w:rStyle w:val="NormalCharacter"/>
        </w:rPr>
        <w:t>说明：</w:t>
      </w:r>
    </w:p>
    <w:p w:rsidR="006D61FB" w:rsidRDefault="00093E12" w:rsidP="00093E12">
      <w:pPr>
        <w:ind w:firstLine="420"/>
        <w:rPr>
          <w:rStyle w:val="NormalCharacter"/>
        </w:rPr>
      </w:pPr>
      <w:r w:rsidRPr="00C75FCB">
        <w:rPr>
          <w:rStyle w:val="NormalCharacter"/>
        </w:rPr>
        <w:t>土地开发费按该区域同类土地的客观成本费用水平确定。对拟出让宗地超出所在区域同类土地普遍开发费用水平的</w:t>
      </w:r>
      <w:proofErr w:type="gramStart"/>
      <w:r w:rsidRPr="00C75FCB">
        <w:rPr>
          <w:rStyle w:val="NormalCharacter"/>
        </w:rPr>
        <w:t>个</w:t>
      </w:r>
      <w:proofErr w:type="gramEnd"/>
      <w:r w:rsidRPr="00C75FCB">
        <w:rPr>
          <w:rStyle w:val="NormalCharacter"/>
        </w:rPr>
        <w:t>例性实际支出，不能纳入成本。注意区分宗地内开发程度与宗地外的开发程度。</w:t>
      </w:r>
      <w:r w:rsidRPr="00C75FCB">
        <w:rPr>
          <w:rStyle w:val="NormalCharacter"/>
        </w:rPr>
        <w:t>“×</w:t>
      </w:r>
      <w:r w:rsidRPr="00C75FCB">
        <w:rPr>
          <w:rStyle w:val="NormalCharacter"/>
        </w:rPr>
        <w:t>通一平</w:t>
      </w:r>
      <w:r w:rsidRPr="00C75FCB">
        <w:rPr>
          <w:rStyle w:val="NormalCharacter"/>
        </w:rPr>
        <w:t>”</w:t>
      </w:r>
      <w:r w:rsidRPr="00C75FCB">
        <w:rPr>
          <w:rStyle w:val="NormalCharacter"/>
        </w:rPr>
        <w:t>一般情况下是指宗地红线外</w:t>
      </w:r>
      <w:r w:rsidRPr="00C75FCB">
        <w:rPr>
          <w:rStyle w:val="NormalCharacter"/>
        </w:rPr>
        <w:t>“×</w:t>
      </w:r>
      <w:r w:rsidRPr="00C75FCB">
        <w:rPr>
          <w:rStyle w:val="NormalCharacter"/>
        </w:rPr>
        <w:t>通</w:t>
      </w:r>
      <w:r w:rsidRPr="00C75FCB">
        <w:rPr>
          <w:rStyle w:val="NormalCharacter"/>
        </w:rPr>
        <w:t>”</w:t>
      </w:r>
      <w:r w:rsidRPr="00C75FCB">
        <w:rPr>
          <w:rStyle w:val="NormalCharacter"/>
        </w:rPr>
        <w:t>，宗地红线内土地平整。宗地红线外的土地开发费用要客观计算道路</w:t>
      </w:r>
      <w:r w:rsidR="005317A0">
        <w:rPr>
          <w:rStyle w:val="NormalCharacter"/>
          <w:rFonts w:hint="eastAsia"/>
        </w:rPr>
        <w:t>建设</w:t>
      </w:r>
      <w:r w:rsidRPr="00C75FCB">
        <w:rPr>
          <w:rStyle w:val="NormalCharacter"/>
        </w:rPr>
        <w:t>费、基础设施配套费、公用设施配套费和小区开发费；宗地红线内的土地开发费一般有土地平整费和</w:t>
      </w:r>
      <w:proofErr w:type="gramStart"/>
      <w:r w:rsidRPr="00C75FCB">
        <w:rPr>
          <w:rStyle w:val="NormalCharacter"/>
        </w:rPr>
        <w:t>小设施</w:t>
      </w:r>
      <w:proofErr w:type="gramEnd"/>
      <w:r w:rsidRPr="00C75FCB">
        <w:rPr>
          <w:rStyle w:val="NormalCharacter"/>
        </w:rPr>
        <w:t>配套费。</w:t>
      </w:r>
    </w:p>
    <w:p w:rsidR="006D61FB" w:rsidRDefault="00093E12" w:rsidP="00093E12">
      <w:pPr>
        <w:spacing w:line="360" w:lineRule="auto"/>
        <w:ind w:firstLine="480"/>
        <w:rPr>
          <w:rStyle w:val="NormalCharacter"/>
          <w:rFonts w:eastAsia="楷体_GB2312"/>
          <w:color w:val="FF0000"/>
          <w:sz w:val="24"/>
        </w:rPr>
      </w:pPr>
      <w:r w:rsidRPr="00C75FCB">
        <w:rPr>
          <w:rStyle w:val="NormalCharacter"/>
          <w:rFonts w:eastAsia="楷体_GB2312"/>
          <w:sz w:val="24"/>
        </w:rPr>
        <w:t>（</w:t>
      </w:r>
      <w:r w:rsidRPr="00C75FCB">
        <w:rPr>
          <w:rStyle w:val="NormalCharacter"/>
          <w:rFonts w:eastAsia="楷体_GB2312"/>
          <w:sz w:val="24"/>
        </w:rPr>
        <w:t>3</w:t>
      </w:r>
      <w:r w:rsidRPr="00C75FCB">
        <w:rPr>
          <w:rStyle w:val="NormalCharacter"/>
          <w:rFonts w:eastAsia="楷体_GB2312"/>
          <w:sz w:val="24"/>
        </w:rPr>
        <w:t>）相关税费估算（</w:t>
      </w:r>
      <w:r w:rsidRPr="00C75FCB">
        <w:rPr>
          <w:rStyle w:val="NormalCharacter"/>
          <w:rFonts w:eastAsia="楷体_GB2312"/>
          <w:sz w:val="24"/>
        </w:rPr>
        <w:t>10%</w:t>
      </w:r>
      <w:r w:rsidRPr="00C75FCB">
        <w:rPr>
          <w:rStyle w:val="NormalCharacter"/>
          <w:rFonts w:eastAsia="楷体_GB2312"/>
          <w:sz w:val="24"/>
        </w:rPr>
        <w:t>）：重点审查相关税</w:t>
      </w:r>
      <w:proofErr w:type="gramStart"/>
      <w:r w:rsidRPr="00C75FCB">
        <w:rPr>
          <w:rStyle w:val="NormalCharacter"/>
          <w:rFonts w:eastAsia="楷体_GB2312"/>
          <w:sz w:val="24"/>
        </w:rPr>
        <w:t>费组成</w:t>
      </w:r>
      <w:proofErr w:type="gramEnd"/>
      <w:r w:rsidRPr="00C75FCB">
        <w:rPr>
          <w:rStyle w:val="NormalCharacter"/>
          <w:rFonts w:eastAsia="楷体_GB2312"/>
          <w:sz w:val="24"/>
        </w:rPr>
        <w:t>是否全面、合理，费用的确定依据是否符合国家现行标准，取值是否客观、说明清晰。</w:t>
      </w:r>
      <w:r w:rsidR="00A30BD4" w:rsidRPr="00C75FCB">
        <w:rPr>
          <w:rStyle w:val="NormalCharacter"/>
          <w:rFonts w:eastAsia="楷体_GB2312"/>
          <w:color w:val="FF0000"/>
          <w:sz w:val="24"/>
        </w:rPr>
        <w:t>以下情形可以评定为</w:t>
      </w:r>
      <w:r w:rsidRPr="00C75FCB">
        <w:rPr>
          <w:rStyle w:val="NormalCharacter"/>
          <w:rFonts w:eastAsia="楷体_GB2312"/>
          <w:color w:val="FF0000"/>
          <w:sz w:val="24"/>
        </w:rPr>
        <w:t>五等以下：构成有</w:t>
      </w:r>
      <w:r w:rsidRPr="00C75FCB">
        <w:rPr>
          <w:rStyle w:val="NormalCharacter"/>
          <w:rFonts w:eastAsia="楷体_GB2312"/>
          <w:color w:val="FF0000"/>
          <w:sz w:val="24"/>
        </w:rPr>
        <w:t>2</w:t>
      </w:r>
      <w:r w:rsidRPr="00C75FCB">
        <w:rPr>
          <w:rStyle w:val="NormalCharacter"/>
          <w:rFonts w:eastAsia="楷体_GB2312"/>
          <w:color w:val="FF0000"/>
          <w:sz w:val="24"/>
        </w:rPr>
        <w:t>个及以上漏项或多项，如将新增建设用地有偿使用费及各项专项基金纳入了相关税费；或取值明显不合理。</w:t>
      </w:r>
    </w:p>
    <w:p w:rsidR="006D61FB" w:rsidRDefault="00093E12" w:rsidP="00093E12">
      <w:pPr>
        <w:ind w:firstLine="420"/>
        <w:rPr>
          <w:rStyle w:val="NormalCharacter"/>
        </w:rPr>
      </w:pPr>
      <w:r w:rsidRPr="00C75FCB">
        <w:rPr>
          <w:rStyle w:val="NormalCharacter"/>
        </w:rPr>
        <w:t>说明：</w:t>
      </w:r>
    </w:p>
    <w:p w:rsidR="006D61FB" w:rsidRDefault="00093E12" w:rsidP="00093E12">
      <w:pPr>
        <w:ind w:firstLine="420"/>
        <w:rPr>
          <w:rStyle w:val="NormalCharacter"/>
        </w:rPr>
      </w:pPr>
      <w:r w:rsidRPr="00C75FCB">
        <w:rPr>
          <w:rStyle w:val="NormalCharacter"/>
        </w:rPr>
        <w:t>1</w:t>
      </w:r>
      <w:r w:rsidRPr="00C75FCB">
        <w:rPr>
          <w:rStyle w:val="NormalCharacter"/>
        </w:rPr>
        <w:t>）征地过程中发生的税费一般有：</w:t>
      </w:r>
    </w:p>
    <w:p w:rsidR="006D61FB" w:rsidRDefault="00093E12" w:rsidP="002478CB">
      <w:pPr>
        <w:ind w:firstLine="420"/>
        <w:rPr>
          <w:rStyle w:val="NormalCharacter"/>
        </w:rPr>
      </w:pPr>
      <w:r w:rsidRPr="00C75FCB">
        <w:rPr>
          <w:rStyle w:val="NormalCharacter"/>
          <w:rFonts w:ascii="宋体" w:hAnsi="宋体"/>
        </w:rPr>
        <w:t>①</w:t>
      </w:r>
      <w:r w:rsidRPr="00C75FCB">
        <w:rPr>
          <w:rStyle w:val="NormalCharacter"/>
        </w:rPr>
        <w:t>占用耕地时的耕地占用税，详见</w:t>
      </w:r>
      <w:r w:rsidR="002478CB" w:rsidRPr="00C75FCB">
        <w:rPr>
          <w:rStyle w:val="NormalCharacter"/>
        </w:rPr>
        <w:t>2018</w:t>
      </w:r>
      <w:r w:rsidR="002478CB" w:rsidRPr="00C75FCB">
        <w:rPr>
          <w:rStyle w:val="NormalCharacter"/>
        </w:rPr>
        <w:t>年</w:t>
      </w:r>
      <w:r w:rsidR="002478CB" w:rsidRPr="00C75FCB">
        <w:rPr>
          <w:rStyle w:val="NormalCharacter"/>
        </w:rPr>
        <w:t>12</w:t>
      </w:r>
      <w:r w:rsidR="002478CB" w:rsidRPr="00C75FCB">
        <w:rPr>
          <w:rStyle w:val="NormalCharacter"/>
        </w:rPr>
        <w:t>月</w:t>
      </w:r>
      <w:r w:rsidR="002478CB" w:rsidRPr="00C75FCB">
        <w:rPr>
          <w:rStyle w:val="NormalCharacter"/>
        </w:rPr>
        <w:t>29</w:t>
      </w:r>
      <w:r w:rsidR="002478CB" w:rsidRPr="00C75FCB">
        <w:rPr>
          <w:rStyle w:val="NormalCharacter"/>
        </w:rPr>
        <w:t>日，第十三届全国人民代表大会常务委员会第七次会议通过《中华人民共和国耕地占用税法》（自</w:t>
      </w:r>
      <w:r w:rsidR="002478CB" w:rsidRPr="00C75FCB">
        <w:rPr>
          <w:rStyle w:val="NormalCharacter"/>
        </w:rPr>
        <w:t>2019</w:t>
      </w:r>
      <w:r w:rsidR="002478CB" w:rsidRPr="00C75FCB">
        <w:rPr>
          <w:rStyle w:val="NormalCharacter"/>
        </w:rPr>
        <w:t>年</w:t>
      </w:r>
      <w:r w:rsidR="002478CB" w:rsidRPr="00C75FCB">
        <w:rPr>
          <w:rStyle w:val="NormalCharacter"/>
        </w:rPr>
        <w:t>9</w:t>
      </w:r>
      <w:r w:rsidR="002478CB" w:rsidRPr="00C75FCB">
        <w:rPr>
          <w:rStyle w:val="NormalCharacter"/>
        </w:rPr>
        <w:t>月</w:t>
      </w:r>
      <w:r w:rsidR="002478CB" w:rsidRPr="00C75FCB">
        <w:rPr>
          <w:rStyle w:val="NormalCharacter"/>
        </w:rPr>
        <w:t>1</w:t>
      </w:r>
      <w:r w:rsidR="002478CB" w:rsidRPr="00C75FCB">
        <w:rPr>
          <w:rStyle w:val="NormalCharacter"/>
        </w:rPr>
        <w:t>日起施行）。</w:t>
      </w:r>
    </w:p>
    <w:p w:rsidR="006D61FB" w:rsidRDefault="00093E12" w:rsidP="00093E12">
      <w:pPr>
        <w:ind w:firstLine="420"/>
        <w:rPr>
          <w:rStyle w:val="NormalCharacter"/>
        </w:rPr>
      </w:pPr>
      <w:r w:rsidRPr="00C75FCB">
        <w:rPr>
          <w:rStyle w:val="NormalCharacter"/>
        </w:rPr>
        <w:t>人均耕地不超过</w:t>
      </w:r>
      <w:r w:rsidRPr="00C75FCB">
        <w:rPr>
          <w:rStyle w:val="NormalCharacter"/>
        </w:rPr>
        <w:t>1</w:t>
      </w:r>
      <w:r w:rsidRPr="00C75FCB">
        <w:rPr>
          <w:rStyle w:val="NormalCharacter"/>
        </w:rPr>
        <w:t>亩的地区（以县</w:t>
      </w:r>
      <w:r w:rsidR="002478CB" w:rsidRPr="00C75FCB">
        <w:rPr>
          <w:rStyle w:val="NormalCharacter"/>
        </w:rPr>
        <w:t>、自治县、不设区的市、市辖区为单位，下同</w:t>
      </w:r>
      <w:r w:rsidRPr="00C75FCB">
        <w:rPr>
          <w:rStyle w:val="NormalCharacter"/>
        </w:rPr>
        <w:t>），每平方米为</w:t>
      </w:r>
      <w:r w:rsidRPr="00C75FCB">
        <w:rPr>
          <w:rStyle w:val="NormalCharacter"/>
        </w:rPr>
        <w:t>10</w:t>
      </w:r>
      <w:r w:rsidRPr="00C75FCB">
        <w:rPr>
          <w:rStyle w:val="NormalCharacter"/>
        </w:rPr>
        <w:t>元至</w:t>
      </w:r>
      <w:r w:rsidRPr="00C75FCB">
        <w:rPr>
          <w:rStyle w:val="NormalCharacter"/>
        </w:rPr>
        <w:t>50</w:t>
      </w:r>
      <w:r w:rsidRPr="00C75FCB">
        <w:rPr>
          <w:rStyle w:val="NormalCharacter"/>
        </w:rPr>
        <w:t>元；人均耕地超过</w:t>
      </w:r>
      <w:r w:rsidRPr="00C75FCB">
        <w:rPr>
          <w:rStyle w:val="NormalCharacter"/>
        </w:rPr>
        <w:t>1</w:t>
      </w:r>
      <w:r w:rsidRPr="00C75FCB">
        <w:rPr>
          <w:rStyle w:val="NormalCharacter"/>
        </w:rPr>
        <w:t>亩但不超过</w:t>
      </w:r>
      <w:r w:rsidRPr="00C75FCB">
        <w:rPr>
          <w:rStyle w:val="NormalCharacter"/>
        </w:rPr>
        <w:t>2</w:t>
      </w:r>
      <w:r w:rsidRPr="00C75FCB">
        <w:rPr>
          <w:rStyle w:val="NormalCharacter"/>
        </w:rPr>
        <w:t>亩的地区，每平方米为</w:t>
      </w:r>
      <w:r w:rsidRPr="00C75FCB">
        <w:rPr>
          <w:rStyle w:val="NormalCharacter"/>
        </w:rPr>
        <w:t>8</w:t>
      </w:r>
      <w:r w:rsidRPr="00C75FCB">
        <w:rPr>
          <w:rStyle w:val="NormalCharacter"/>
        </w:rPr>
        <w:t>元至</w:t>
      </w:r>
      <w:r w:rsidRPr="00C75FCB">
        <w:rPr>
          <w:rStyle w:val="NormalCharacter"/>
        </w:rPr>
        <w:t>40</w:t>
      </w:r>
      <w:r w:rsidRPr="00C75FCB">
        <w:rPr>
          <w:rStyle w:val="NormalCharacter"/>
        </w:rPr>
        <w:t>元；人均耕地超过</w:t>
      </w:r>
      <w:r w:rsidRPr="00C75FCB">
        <w:rPr>
          <w:rStyle w:val="NormalCharacter"/>
        </w:rPr>
        <w:t>2</w:t>
      </w:r>
      <w:r w:rsidRPr="00C75FCB">
        <w:rPr>
          <w:rStyle w:val="NormalCharacter"/>
        </w:rPr>
        <w:t>亩但不超过</w:t>
      </w:r>
      <w:r w:rsidRPr="00C75FCB">
        <w:rPr>
          <w:rStyle w:val="NormalCharacter"/>
        </w:rPr>
        <w:t>3</w:t>
      </w:r>
      <w:r w:rsidRPr="00C75FCB">
        <w:rPr>
          <w:rStyle w:val="NormalCharacter"/>
        </w:rPr>
        <w:t>亩的地区，每平方米为</w:t>
      </w:r>
      <w:r w:rsidRPr="00C75FCB">
        <w:rPr>
          <w:rStyle w:val="NormalCharacter"/>
        </w:rPr>
        <w:t>6</w:t>
      </w:r>
      <w:r w:rsidRPr="00C75FCB">
        <w:rPr>
          <w:rStyle w:val="NormalCharacter"/>
        </w:rPr>
        <w:t>元至</w:t>
      </w:r>
      <w:r w:rsidRPr="00C75FCB">
        <w:rPr>
          <w:rStyle w:val="NormalCharacter"/>
        </w:rPr>
        <w:t>30</w:t>
      </w:r>
      <w:r w:rsidRPr="00C75FCB">
        <w:rPr>
          <w:rStyle w:val="NormalCharacter"/>
        </w:rPr>
        <w:t>元；人均耕地超过</w:t>
      </w:r>
      <w:r w:rsidRPr="00C75FCB">
        <w:rPr>
          <w:rStyle w:val="NormalCharacter"/>
        </w:rPr>
        <w:t>3</w:t>
      </w:r>
      <w:r w:rsidRPr="00C75FCB">
        <w:rPr>
          <w:rStyle w:val="NormalCharacter"/>
        </w:rPr>
        <w:t>亩的地区，每平方米为</w:t>
      </w:r>
      <w:r w:rsidRPr="00C75FCB">
        <w:rPr>
          <w:rStyle w:val="NormalCharacter"/>
        </w:rPr>
        <w:t>5</w:t>
      </w:r>
      <w:r w:rsidRPr="00C75FCB">
        <w:rPr>
          <w:rStyle w:val="NormalCharacter"/>
        </w:rPr>
        <w:t>元至</w:t>
      </w:r>
      <w:r w:rsidRPr="00C75FCB">
        <w:rPr>
          <w:rStyle w:val="NormalCharacter"/>
        </w:rPr>
        <w:t>25</w:t>
      </w:r>
      <w:r w:rsidRPr="00C75FCB">
        <w:rPr>
          <w:rStyle w:val="NormalCharacter"/>
        </w:rPr>
        <w:t>元。</w:t>
      </w:r>
    </w:p>
    <w:p w:rsidR="006D61FB" w:rsidRDefault="00093E12" w:rsidP="00093E12">
      <w:pPr>
        <w:ind w:firstLine="420"/>
        <w:rPr>
          <w:rStyle w:val="NormalCharacter"/>
        </w:rPr>
      </w:pPr>
      <w:r w:rsidRPr="00C75FCB">
        <w:rPr>
          <w:rStyle w:val="NormalCharacter"/>
        </w:rPr>
        <w:t>此外，</w:t>
      </w:r>
      <w:r w:rsidRPr="00C75FCB">
        <w:rPr>
          <w:rStyle w:val="NormalCharacter"/>
        </w:rPr>
        <w:t>2019</w:t>
      </w:r>
      <w:r w:rsidRPr="00C75FCB">
        <w:rPr>
          <w:rStyle w:val="NormalCharacter"/>
        </w:rPr>
        <w:t>年</w:t>
      </w:r>
      <w:r w:rsidRPr="00C75FCB">
        <w:rPr>
          <w:rStyle w:val="NormalCharacter"/>
        </w:rPr>
        <w:t>7</w:t>
      </w:r>
      <w:r w:rsidRPr="00C75FCB">
        <w:rPr>
          <w:rStyle w:val="NormalCharacter"/>
        </w:rPr>
        <w:t>月</w:t>
      </w:r>
      <w:r w:rsidRPr="00C75FCB">
        <w:rPr>
          <w:rStyle w:val="NormalCharacter"/>
        </w:rPr>
        <w:t>25</w:t>
      </w:r>
      <w:r w:rsidRPr="00C75FCB">
        <w:rPr>
          <w:rStyle w:val="NormalCharacter"/>
        </w:rPr>
        <w:t>日广东省人民代表大会常务委员会公布《广东省人民代表大会常务委员会关于广东省耕地占用税适用税额的决定》（广东省第十三届人民代表大会常务委员会公告第</w:t>
      </w:r>
      <w:r w:rsidRPr="00C75FCB">
        <w:rPr>
          <w:rStyle w:val="NormalCharacter"/>
        </w:rPr>
        <w:t>41</w:t>
      </w:r>
      <w:r w:rsidRPr="00C75FCB">
        <w:rPr>
          <w:rStyle w:val="NormalCharacter"/>
        </w:rPr>
        <w:t>号），于</w:t>
      </w:r>
      <w:r w:rsidRPr="00C75FCB">
        <w:rPr>
          <w:rStyle w:val="NormalCharacter"/>
        </w:rPr>
        <w:t>2019</w:t>
      </w:r>
      <w:r w:rsidRPr="00C75FCB">
        <w:rPr>
          <w:rStyle w:val="NormalCharacter"/>
        </w:rPr>
        <w:t>年</w:t>
      </w:r>
      <w:r w:rsidRPr="00C75FCB">
        <w:rPr>
          <w:rStyle w:val="NormalCharacter"/>
        </w:rPr>
        <w:t>9</w:t>
      </w:r>
      <w:r w:rsidRPr="00C75FCB">
        <w:rPr>
          <w:rStyle w:val="NormalCharacter"/>
        </w:rPr>
        <w:t>月</w:t>
      </w:r>
      <w:r w:rsidRPr="00C75FCB">
        <w:rPr>
          <w:rStyle w:val="NormalCharacter"/>
        </w:rPr>
        <w:t>1</w:t>
      </w:r>
      <w:r w:rsidRPr="00C75FCB">
        <w:rPr>
          <w:rStyle w:val="NormalCharacter"/>
        </w:rPr>
        <w:t>日施行。</w:t>
      </w:r>
    </w:p>
    <w:p w:rsidR="006D61FB" w:rsidRDefault="00093E12" w:rsidP="00093E12">
      <w:pPr>
        <w:ind w:firstLine="420"/>
        <w:rPr>
          <w:rStyle w:val="NormalCharacter"/>
        </w:rPr>
      </w:pPr>
      <w:r w:rsidRPr="00C75FCB">
        <w:rPr>
          <w:rStyle w:val="NormalCharacter"/>
          <w:rFonts w:ascii="宋体" w:hAnsi="宋体"/>
        </w:rPr>
        <w:t>②</w:t>
      </w:r>
      <w:r w:rsidRPr="00C75FCB">
        <w:rPr>
          <w:rStyle w:val="NormalCharacter"/>
        </w:rPr>
        <w:t>广东已经取消了占用耕地时的耕地开垦费，可考虑占用耕地的成本；</w:t>
      </w:r>
    </w:p>
    <w:p w:rsidR="006D61FB" w:rsidRDefault="00093E12" w:rsidP="00093E12">
      <w:pPr>
        <w:ind w:firstLine="420"/>
        <w:rPr>
          <w:rStyle w:val="NormalCharacter"/>
        </w:rPr>
      </w:pPr>
      <w:r w:rsidRPr="00C75FCB">
        <w:rPr>
          <w:rStyle w:val="NormalCharacter"/>
          <w:rFonts w:ascii="宋体" w:hAnsi="宋体"/>
        </w:rPr>
        <w:t>③</w:t>
      </w:r>
      <w:r w:rsidRPr="00C75FCB">
        <w:rPr>
          <w:rStyle w:val="NormalCharacter"/>
        </w:rPr>
        <w:t>占用菜地的新菜地开发建设基金（菜地与耕地只用其一，详见地方标准）；</w:t>
      </w:r>
    </w:p>
    <w:p w:rsidR="006D61FB" w:rsidRDefault="00093E12" w:rsidP="00093E12">
      <w:pPr>
        <w:ind w:firstLine="420"/>
        <w:rPr>
          <w:rStyle w:val="NormalCharacter"/>
        </w:rPr>
      </w:pPr>
      <w:r w:rsidRPr="00C75FCB">
        <w:rPr>
          <w:rStyle w:val="NormalCharacter"/>
          <w:rFonts w:ascii="宋体" w:hAnsi="宋体"/>
        </w:rPr>
        <w:t>④</w:t>
      </w:r>
      <w:r w:rsidRPr="00C75FCB">
        <w:rPr>
          <w:rStyle w:val="NormalCharacter"/>
        </w:rPr>
        <w:t>当地政府规定并取得上级政府批复同意收取的其他有关税费。</w:t>
      </w:r>
    </w:p>
    <w:p w:rsidR="006D61FB" w:rsidRDefault="00093E12" w:rsidP="00093E12">
      <w:pPr>
        <w:ind w:firstLine="420"/>
        <w:rPr>
          <w:rStyle w:val="NormalCharacter"/>
        </w:rPr>
      </w:pPr>
      <w:r w:rsidRPr="00C75FCB">
        <w:rPr>
          <w:rStyle w:val="NormalCharacter"/>
        </w:rPr>
        <w:t>2</w:t>
      </w:r>
      <w:r w:rsidRPr="00C75FCB">
        <w:rPr>
          <w:rStyle w:val="NormalCharacter"/>
        </w:rPr>
        <w:t>）税费须为正常税费，其他非正常性支出如土地闲置费等不能计入成本。</w:t>
      </w:r>
    </w:p>
    <w:p w:rsidR="006D61FB" w:rsidRDefault="00093E12" w:rsidP="00093E12">
      <w:pPr>
        <w:ind w:firstLine="420"/>
        <w:rPr>
          <w:rStyle w:val="NormalCharacter"/>
        </w:rPr>
      </w:pPr>
      <w:r w:rsidRPr="00C75FCB">
        <w:rPr>
          <w:rStyle w:val="NormalCharacter"/>
        </w:rPr>
        <w:t>3</w:t>
      </w:r>
      <w:r w:rsidRPr="00C75FCB">
        <w:rPr>
          <w:rStyle w:val="NormalCharacter"/>
        </w:rPr>
        <w:t>）根据</w:t>
      </w:r>
      <w:r w:rsidRPr="00C75FCB">
        <w:rPr>
          <w:rStyle w:val="NormalCharacter"/>
        </w:rPr>
        <w:t>“4</w:t>
      </w:r>
      <w:r w:rsidRPr="00C75FCB">
        <w:rPr>
          <w:rStyle w:val="NormalCharacter"/>
        </w:rPr>
        <w:t>号文</w:t>
      </w:r>
      <w:r w:rsidRPr="00C75FCB">
        <w:rPr>
          <w:rStyle w:val="NormalCharacter"/>
        </w:rPr>
        <w:t>”</w:t>
      </w:r>
      <w:r w:rsidRPr="00C75FCB">
        <w:rPr>
          <w:rStyle w:val="NormalCharacter"/>
        </w:rPr>
        <w:t>规定，</w:t>
      </w:r>
      <w:r w:rsidRPr="00C75FCB">
        <w:rPr>
          <w:rStyle w:val="NormalCharacter"/>
        </w:rPr>
        <w:t>“</w:t>
      </w:r>
      <w:r w:rsidRPr="00C75FCB">
        <w:rPr>
          <w:rStyle w:val="NormalCharacter"/>
        </w:rPr>
        <w:t>国家或地方从土地出让收入或土地出让收益中计提（安排）的各类专项资金，包括农业土地开发资金、国有土地收益基金、农田水利建设资金、教育</w:t>
      </w:r>
      <w:r w:rsidRPr="00C75FCB">
        <w:rPr>
          <w:rStyle w:val="NormalCharacter"/>
        </w:rPr>
        <w:lastRenderedPageBreak/>
        <w:t>资金、保障性安居工程资金等，以及新增建设用地土地有偿使用费，</w:t>
      </w:r>
      <w:proofErr w:type="gramStart"/>
      <w:r w:rsidRPr="00C75FCB">
        <w:rPr>
          <w:rStyle w:val="NormalCharacter"/>
        </w:rPr>
        <w:t>不</w:t>
      </w:r>
      <w:proofErr w:type="gramEnd"/>
      <w:r w:rsidRPr="00C75FCB">
        <w:rPr>
          <w:rStyle w:val="NormalCharacter"/>
        </w:rPr>
        <w:t>得计入土地成本，也不得计入出让底价。</w:t>
      </w:r>
      <w:r w:rsidRPr="00C75FCB">
        <w:rPr>
          <w:rStyle w:val="NormalCharacter"/>
        </w:rPr>
        <w:t>”</w:t>
      </w:r>
    </w:p>
    <w:p w:rsidR="006D61FB" w:rsidRDefault="00093E12" w:rsidP="00093E12">
      <w:pPr>
        <w:spacing w:line="360" w:lineRule="auto"/>
        <w:ind w:firstLine="480"/>
        <w:rPr>
          <w:rStyle w:val="NormalCharacter"/>
          <w:rFonts w:eastAsia="楷体_GB2312"/>
          <w:sz w:val="24"/>
        </w:rPr>
      </w:pPr>
      <w:r w:rsidRPr="00C75FCB">
        <w:rPr>
          <w:rStyle w:val="NormalCharacter"/>
          <w:rFonts w:eastAsia="楷体_GB2312"/>
          <w:sz w:val="24"/>
        </w:rPr>
        <w:t>（</w:t>
      </w:r>
      <w:r w:rsidRPr="00C75FCB">
        <w:rPr>
          <w:rStyle w:val="NormalCharacter"/>
          <w:rFonts w:eastAsia="楷体_GB2312"/>
          <w:sz w:val="24"/>
        </w:rPr>
        <w:t>4</w:t>
      </w:r>
      <w:r w:rsidRPr="00C75FCB">
        <w:rPr>
          <w:rStyle w:val="NormalCharacter"/>
          <w:rFonts w:eastAsia="楷体_GB2312"/>
          <w:sz w:val="24"/>
        </w:rPr>
        <w:t>）利息计算（</w:t>
      </w:r>
      <w:r w:rsidRPr="00C75FCB">
        <w:rPr>
          <w:rStyle w:val="NormalCharacter"/>
          <w:rFonts w:eastAsia="楷体_GB2312"/>
          <w:sz w:val="24"/>
        </w:rPr>
        <w:t>10%</w:t>
      </w:r>
      <w:r w:rsidRPr="00C75FCB">
        <w:rPr>
          <w:rStyle w:val="NormalCharacter"/>
          <w:rFonts w:eastAsia="楷体_GB2312"/>
          <w:sz w:val="24"/>
        </w:rPr>
        <w:t>）：重点审查利息率选择、开发周期的设定、计息期等是否合理，计算是否正确。</w:t>
      </w:r>
    </w:p>
    <w:p w:rsidR="006D61FB" w:rsidRDefault="00093E12" w:rsidP="00093E12">
      <w:pPr>
        <w:ind w:firstLine="420"/>
        <w:rPr>
          <w:rStyle w:val="NormalCharacter"/>
        </w:rPr>
      </w:pPr>
      <w:r w:rsidRPr="00C75FCB">
        <w:rPr>
          <w:rStyle w:val="NormalCharacter"/>
        </w:rPr>
        <w:t>说明：按照所界定土地开发程度的正常开发周期、各项费用的投入期限和资本年利息率，分别估计各期投入利息，按复利计息。因利息不断地发生变化，计算中要注意估价期日的利息率。</w:t>
      </w:r>
    </w:p>
    <w:p w:rsidR="006D61FB" w:rsidRDefault="00093E12" w:rsidP="00093E12">
      <w:pPr>
        <w:spacing w:line="360" w:lineRule="auto"/>
        <w:ind w:firstLine="480"/>
        <w:rPr>
          <w:rStyle w:val="NormalCharacter"/>
          <w:rFonts w:eastAsia="楷体_GB2312"/>
          <w:sz w:val="24"/>
        </w:rPr>
      </w:pPr>
      <w:r w:rsidRPr="00C75FCB">
        <w:rPr>
          <w:rStyle w:val="NormalCharacter"/>
          <w:rFonts w:eastAsia="楷体_GB2312"/>
          <w:sz w:val="24"/>
        </w:rPr>
        <w:t>（</w:t>
      </w:r>
      <w:r w:rsidRPr="00C75FCB">
        <w:rPr>
          <w:rStyle w:val="NormalCharacter"/>
          <w:rFonts w:eastAsia="楷体_GB2312"/>
          <w:sz w:val="24"/>
        </w:rPr>
        <w:t>5</w:t>
      </w:r>
      <w:r w:rsidRPr="00C75FCB">
        <w:rPr>
          <w:rStyle w:val="NormalCharacter"/>
          <w:rFonts w:eastAsia="楷体_GB2312"/>
          <w:sz w:val="24"/>
        </w:rPr>
        <w:t>）利润计算（</w:t>
      </w:r>
      <w:r w:rsidRPr="00C75FCB">
        <w:rPr>
          <w:rStyle w:val="NormalCharacter"/>
          <w:rFonts w:eastAsia="楷体_GB2312"/>
          <w:sz w:val="24"/>
        </w:rPr>
        <w:t>10%</w:t>
      </w:r>
      <w:r w:rsidRPr="00C75FCB">
        <w:rPr>
          <w:rStyle w:val="NormalCharacter"/>
          <w:rFonts w:eastAsia="楷体_GB2312"/>
          <w:sz w:val="24"/>
        </w:rPr>
        <w:t>）：重点审查利润率选取是否合理、依据充分。</w:t>
      </w:r>
    </w:p>
    <w:p w:rsidR="006D61FB" w:rsidRDefault="00093E12" w:rsidP="00093E12">
      <w:pPr>
        <w:ind w:firstLine="420"/>
        <w:rPr>
          <w:rStyle w:val="NormalCharacter"/>
        </w:rPr>
      </w:pPr>
      <w:r w:rsidRPr="00C75FCB">
        <w:rPr>
          <w:rStyle w:val="NormalCharacter"/>
        </w:rPr>
        <w:t>说明：一般采用投资利润率计算。土地开发总投资包括土地取得费、土地开发费和各项税费。应按照土地开发性质和各地实际情况，确定开发中各项投资的正常回报率。</w:t>
      </w:r>
    </w:p>
    <w:p w:rsidR="006D61FB" w:rsidRDefault="00093E12" w:rsidP="00093E12">
      <w:pPr>
        <w:spacing w:line="360" w:lineRule="auto"/>
        <w:ind w:firstLine="480"/>
        <w:rPr>
          <w:rStyle w:val="NormalCharacter"/>
          <w:rFonts w:eastAsia="楷体_GB2312"/>
          <w:sz w:val="24"/>
        </w:rPr>
      </w:pPr>
      <w:r w:rsidRPr="00C75FCB">
        <w:rPr>
          <w:rStyle w:val="NormalCharacter"/>
          <w:rFonts w:eastAsia="楷体_GB2312"/>
          <w:sz w:val="24"/>
        </w:rPr>
        <w:t>（</w:t>
      </w:r>
      <w:r w:rsidRPr="00C75FCB">
        <w:rPr>
          <w:rStyle w:val="NormalCharacter"/>
          <w:rFonts w:eastAsia="楷体_GB2312"/>
          <w:sz w:val="24"/>
        </w:rPr>
        <w:t>6</w:t>
      </w:r>
      <w:r w:rsidRPr="00C75FCB">
        <w:rPr>
          <w:rStyle w:val="NormalCharacter"/>
          <w:rFonts w:eastAsia="楷体_GB2312"/>
          <w:sz w:val="24"/>
        </w:rPr>
        <w:t>）土地增值收益估算（</w:t>
      </w:r>
      <w:r w:rsidRPr="00C75FCB">
        <w:rPr>
          <w:rStyle w:val="NormalCharacter"/>
          <w:rFonts w:eastAsia="楷体_GB2312"/>
          <w:sz w:val="24"/>
        </w:rPr>
        <w:t>10%</w:t>
      </w:r>
      <w:r w:rsidRPr="00C75FCB">
        <w:rPr>
          <w:rStyle w:val="NormalCharacter"/>
          <w:rFonts w:eastAsia="楷体_GB2312"/>
          <w:sz w:val="24"/>
        </w:rPr>
        <w:t>）：重点审查增值率或增值额的确定依据是否充分、合理、说明清晰。</w:t>
      </w:r>
    </w:p>
    <w:p w:rsidR="006D61FB" w:rsidRDefault="00093E12" w:rsidP="00093E12">
      <w:pPr>
        <w:spacing w:line="360" w:lineRule="auto"/>
        <w:ind w:firstLine="480"/>
        <w:rPr>
          <w:rStyle w:val="NormalCharacter"/>
          <w:rFonts w:eastAsia="楷体_GB2312"/>
          <w:sz w:val="24"/>
        </w:rPr>
      </w:pPr>
      <w:r w:rsidRPr="00C75FCB">
        <w:rPr>
          <w:rStyle w:val="NormalCharacter"/>
          <w:rFonts w:eastAsia="楷体_GB2312"/>
          <w:sz w:val="24"/>
        </w:rPr>
        <w:t>（</w:t>
      </w:r>
      <w:r w:rsidRPr="00C75FCB">
        <w:rPr>
          <w:rStyle w:val="NormalCharacter"/>
          <w:rFonts w:eastAsia="楷体_GB2312"/>
          <w:sz w:val="24"/>
        </w:rPr>
        <w:t>7</w:t>
      </w:r>
      <w:r w:rsidRPr="00C75FCB">
        <w:rPr>
          <w:rStyle w:val="NormalCharacter"/>
          <w:rFonts w:eastAsia="楷体_GB2312"/>
          <w:sz w:val="24"/>
        </w:rPr>
        <w:t>）相关修正估算（</w:t>
      </w:r>
      <w:r w:rsidRPr="00C75FCB">
        <w:rPr>
          <w:rStyle w:val="NormalCharacter"/>
          <w:rFonts w:eastAsia="楷体_GB2312"/>
          <w:sz w:val="24"/>
        </w:rPr>
        <w:t>10%</w:t>
      </w:r>
      <w:r w:rsidRPr="00C75FCB">
        <w:rPr>
          <w:rStyle w:val="NormalCharacter"/>
          <w:rFonts w:eastAsia="楷体_GB2312"/>
          <w:sz w:val="24"/>
        </w:rPr>
        <w:t>）：重点审查年期修正</w:t>
      </w:r>
      <w:r w:rsidRPr="00C75FCB">
        <w:rPr>
          <w:rStyle w:val="NormalCharacter"/>
          <w:rFonts w:eastAsia="楷体_GB2312"/>
          <w:color w:val="FF0000"/>
          <w:sz w:val="24"/>
        </w:rPr>
        <w:t>与土地增值取值的对应性、</w:t>
      </w:r>
      <w:r w:rsidRPr="00C75FCB">
        <w:rPr>
          <w:rStyle w:val="NormalCharacter"/>
          <w:rFonts w:eastAsia="楷体_GB2312"/>
          <w:sz w:val="24"/>
        </w:rPr>
        <w:t>区位及</w:t>
      </w:r>
      <w:r w:rsidRPr="00C75FCB">
        <w:rPr>
          <w:rStyle w:val="NormalCharacter"/>
          <w:rFonts w:eastAsia="楷体_GB2312"/>
          <w:color w:val="FF0000"/>
          <w:sz w:val="24"/>
        </w:rPr>
        <w:t>个别因素修正</w:t>
      </w:r>
      <w:r w:rsidRPr="00C75FCB">
        <w:rPr>
          <w:rStyle w:val="NormalCharacter"/>
          <w:rFonts w:eastAsia="楷体_GB2312"/>
          <w:sz w:val="24"/>
        </w:rPr>
        <w:t>是否合理，依据充分；土地还原率的取值依据是否充分。</w:t>
      </w:r>
    </w:p>
    <w:p w:rsidR="006D61FB" w:rsidRDefault="00093E12" w:rsidP="00093E12">
      <w:pPr>
        <w:ind w:firstLine="420"/>
        <w:rPr>
          <w:rStyle w:val="NormalCharacter"/>
        </w:rPr>
      </w:pPr>
      <w:r w:rsidRPr="00C75FCB">
        <w:rPr>
          <w:rStyle w:val="NormalCharacter"/>
        </w:rPr>
        <w:t>说明：价格修正与确定，如果采用成本逼近法测算的是某一开发区的平均地价，还应考虑土地利用率，进行公共设施的占地面积和公用面积的分摊，将不可出售土地的价格及开发成本分摊到可出让的土地中。</w:t>
      </w:r>
    </w:p>
    <w:p w:rsidR="006D61FB" w:rsidRDefault="00093E12" w:rsidP="00093E12">
      <w:pPr>
        <w:spacing w:line="360" w:lineRule="auto"/>
        <w:ind w:firstLine="480"/>
        <w:rPr>
          <w:rStyle w:val="NormalCharacter"/>
          <w:rFonts w:eastAsia="楷体_GB2312"/>
          <w:sz w:val="24"/>
        </w:rPr>
      </w:pPr>
      <w:r w:rsidRPr="00C75FCB">
        <w:rPr>
          <w:rStyle w:val="NormalCharacter"/>
          <w:rFonts w:eastAsia="楷体_GB2312"/>
          <w:sz w:val="24"/>
        </w:rPr>
        <w:t>（</w:t>
      </w:r>
      <w:r w:rsidRPr="00C75FCB">
        <w:rPr>
          <w:rStyle w:val="NormalCharacter"/>
          <w:rFonts w:eastAsia="楷体_GB2312"/>
          <w:sz w:val="24"/>
        </w:rPr>
        <w:t>8</w:t>
      </w:r>
      <w:r w:rsidRPr="00C75FCB">
        <w:rPr>
          <w:rStyle w:val="NormalCharacter"/>
          <w:rFonts w:eastAsia="楷体_GB2312"/>
          <w:sz w:val="24"/>
        </w:rPr>
        <w:t>）地价计算（</w:t>
      </w:r>
      <w:r w:rsidRPr="00C75FCB">
        <w:rPr>
          <w:rStyle w:val="NormalCharacter"/>
          <w:rFonts w:eastAsia="楷体_GB2312"/>
          <w:sz w:val="24"/>
        </w:rPr>
        <w:t>5%</w:t>
      </w:r>
      <w:r w:rsidRPr="00C75FCB">
        <w:rPr>
          <w:rStyle w:val="NormalCharacter"/>
          <w:rFonts w:eastAsia="楷体_GB2312"/>
          <w:sz w:val="24"/>
        </w:rPr>
        <w:t>）：重点审查公式及详细计算过程是否正确。</w:t>
      </w:r>
    </w:p>
    <w:p w:rsidR="006D61FB" w:rsidRDefault="00093E12" w:rsidP="00093E12">
      <w:pPr>
        <w:ind w:firstLine="420"/>
        <w:rPr>
          <w:rStyle w:val="NormalCharacter"/>
        </w:rPr>
      </w:pPr>
      <w:r w:rsidRPr="00C75FCB">
        <w:rPr>
          <w:rStyle w:val="NormalCharacter"/>
        </w:rPr>
        <w:t>说明：估价期日在</w:t>
      </w:r>
      <w:r w:rsidRPr="00C75FCB">
        <w:rPr>
          <w:rStyle w:val="NormalCharacter"/>
        </w:rPr>
        <w:t>2007</w:t>
      </w:r>
      <w:r w:rsidRPr="00C75FCB">
        <w:rPr>
          <w:rStyle w:val="NormalCharacter"/>
        </w:rPr>
        <w:t>年</w:t>
      </w:r>
      <w:r w:rsidRPr="00C75FCB">
        <w:rPr>
          <w:rStyle w:val="NormalCharacter"/>
        </w:rPr>
        <w:t>7</w:t>
      </w:r>
      <w:r w:rsidRPr="00C75FCB">
        <w:rPr>
          <w:rStyle w:val="NormalCharacter"/>
        </w:rPr>
        <w:t>月</w:t>
      </w:r>
      <w:r w:rsidRPr="00C75FCB">
        <w:rPr>
          <w:rStyle w:val="NormalCharacter"/>
        </w:rPr>
        <w:t>1</w:t>
      </w:r>
      <w:r w:rsidRPr="00C75FCB">
        <w:rPr>
          <w:rStyle w:val="NormalCharacter"/>
        </w:rPr>
        <w:t>日之后的以出让为目的的工业用地评估，</w:t>
      </w:r>
      <w:r w:rsidR="005317A0">
        <w:rPr>
          <w:rStyle w:val="NormalCharacter"/>
          <w:rFonts w:hint="eastAsia"/>
        </w:rPr>
        <w:t>受</w:t>
      </w:r>
      <w:r w:rsidRPr="00C75FCB">
        <w:rPr>
          <w:rStyle w:val="NormalCharacter"/>
        </w:rPr>
        <w:t>《全国工业用地出让最低价标准》（</w:t>
      </w:r>
      <w:proofErr w:type="gramStart"/>
      <w:r w:rsidRPr="00C75FCB">
        <w:rPr>
          <w:rStyle w:val="NormalCharacter"/>
        </w:rPr>
        <w:t>国土资发〔</w:t>
      </w:r>
      <w:r w:rsidRPr="00C75FCB">
        <w:rPr>
          <w:rStyle w:val="NormalCharacter"/>
        </w:rPr>
        <w:t>2006</w:t>
      </w:r>
      <w:r w:rsidRPr="00C75FCB">
        <w:rPr>
          <w:rStyle w:val="NormalCharacter"/>
        </w:rPr>
        <w:t>〕</w:t>
      </w:r>
      <w:proofErr w:type="gramEnd"/>
      <w:r w:rsidRPr="00C75FCB">
        <w:rPr>
          <w:rStyle w:val="NormalCharacter"/>
        </w:rPr>
        <w:t>307</w:t>
      </w:r>
      <w:r w:rsidRPr="00C75FCB">
        <w:rPr>
          <w:rStyle w:val="NormalCharacter"/>
        </w:rPr>
        <w:t>号）</w:t>
      </w:r>
      <w:r w:rsidR="005317A0">
        <w:rPr>
          <w:rStyle w:val="NormalCharacter"/>
          <w:rFonts w:hint="eastAsia"/>
        </w:rPr>
        <w:t>限制</w:t>
      </w:r>
      <w:r w:rsidRPr="00C75FCB">
        <w:rPr>
          <w:rStyle w:val="NormalCharacter"/>
        </w:rPr>
        <w:t>。</w:t>
      </w:r>
    </w:p>
    <w:p w:rsidR="006D61FB" w:rsidRDefault="00093E12" w:rsidP="00093E12">
      <w:pPr>
        <w:spacing w:line="360" w:lineRule="auto"/>
        <w:ind w:firstLine="480"/>
        <w:rPr>
          <w:rStyle w:val="NormalCharacter"/>
          <w:rFonts w:eastAsia="楷体_GB2312"/>
          <w:sz w:val="24"/>
        </w:rPr>
      </w:pPr>
      <w:r w:rsidRPr="00C75FCB">
        <w:rPr>
          <w:rStyle w:val="NormalCharacter"/>
          <w:rFonts w:eastAsia="楷体_GB2312"/>
          <w:sz w:val="24"/>
        </w:rPr>
        <w:t>（</w:t>
      </w:r>
      <w:r w:rsidRPr="00C75FCB">
        <w:rPr>
          <w:rStyle w:val="NormalCharacter"/>
          <w:rFonts w:eastAsia="楷体_GB2312"/>
          <w:sz w:val="24"/>
        </w:rPr>
        <w:t>9</w:t>
      </w:r>
      <w:r w:rsidRPr="00C75FCB">
        <w:rPr>
          <w:rStyle w:val="NormalCharacter"/>
          <w:rFonts w:eastAsia="楷体_GB2312"/>
          <w:sz w:val="24"/>
        </w:rPr>
        <w:t>）方法运用完整性（</w:t>
      </w:r>
      <w:r w:rsidRPr="00C75FCB">
        <w:rPr>
          <w:rStyle w:val="NormalCharacter"/>
          <w:rFonts w:eastAsia="楷体_GB2312"/>
          <w:sz w:val="24"/>
        </w:rPr>
        <w:t>15%</w:t>
      </w:r>
      <w:r w:rsidRPr="00C75FCB">
        <w:rPr>
          <w:rStyle w:val="NormalCharacter"/>
          <w:rFonts w:eastAsia="楷体_GB2312"/>
          <w:sz w:val="24"/>
        </w:rPr>
        <w:t>）。重点审查方法运用是否符合估价对象、估价目的及相关要求。</w:t>
      </w:r>
    </w:p>
    <w:p w:rsidR="006D61FB" w:rsidRDefault="00030E0A" w:rsidP="00093E12">
      <w:pPr>
        <w:spacing w:line="360" w:lineRule="auto"/>
        <w:ind w:firstLine="482"/>
        <w:rPr>
          <w:rStyle w:val="NormalCharacter"/>
          <w:rFonts w:eastAsia="楷体_GB2312"/>
          <w:bCs/>
          <w:sz w:val="24"/>
        </w:rPr>
      </w:pPr>
      <w:r w:rsidRPr="00C75FCB">
        <w:rPr>
          <w:rStyle w:val="NormalCharacter"/>
          <w:rFonts w:eastAsia="楷体_GB2312"/>
          <w:bCs/>
          <w:sz w:val="24"/>
        </w:rPr>
        <w:t>5</w:t>
      </w:r>
      <w:r w:rsidR="00093E12" w:rsidRPr="00C75FCB">
        <w:rPr>
          <w:rStyle w:val="NormalCharacter"/>
          <w:rFonts w:eastAsia="楷体_GB2312"/>
          <w:bCs/>
          <w:sz w:val="24"/>
        </w:rPr>
        <w:t>.</w:t>
      </w:r>
      <w:r w:rsidR="00B77E73" w:rsidRPr="00C75FCB">
        <w:rPr>
          <w:rStyle w:val="NormalCharacter"/>
          <w:rFonts w:eastAsia="楷体_GB2312"/>
          <w:bCs/>
          <w:sz w:val="24"/>
        </w:rPr>
        <w:t>公示地价系数修正法</w:t>
      </w:r>
    </w:p>
    <w:p w:rsidR="006D61FB" w:rsidRDefault="00093E12" w:rsidP="00B77E73">
      <w:pPr>
        <w:numPr>
          <w:ilvl w:val="0"/>
          <w:numId w:val="4"/>
        </w:numPr>
        <w:spacing w:line="360" w:lineRule="auto"/>
        <w:rPr>
          <w:rStyle w:val="NormalCharacter"/>
          <w:rFonts w:eastAsia="楷体_GB2312"/>
          <w:bCs/>
          <w:sz w:val="24"/>
        </w:rPr>
      </w:pPr>
      <w:r w:rsidRPr="00C75FCB">
        <w:rPr>
          <w:rStyle w:val="NormalCharacter"/>
          <w:rFonts w:eastAsia="楷体_GB2312"/>
          <w:bCs/>
          <w:sz w:val="24"/>
        </w:rPr>
        <w:t>基准地价系数修正法</w:t>
      </w:r>
    </w:p>
    <w:p w:rsidR="006D61FB" w:rsidRDefault="00093E12" w:rsidP="00093E12">
      <w:pPr>
        <w:spacing w:line="360" w:lineRule="auto"/>
        <w:ind w:firstLine="480"/>
        <w:rPr>
          <w:rStyle w:val="NormalCharacter"/>
          <w:rFonts w:eastAsia="楷体_GB2312"/>
          <w:sz w:val="24"/>
        </w:rPr>
      </w:pPr>
      <w:r w:rsidRPr="00C75FCB">
        <w:rPr>
          <w:rStyle w:val="NormalCharacter"/>
          <w:rFonts w:eastAsia="楷体_GB2312"/>
          <w:sz w:val="24"/>
        </w:rPr>
        <w:t>（</w:t>
      </w:r>
      <w:r w:rsidRPr="00C75FCB">
        <w:rPr>
          <w:rStyle w:val="NormalCharacter"/>
          <w:rFonts w:eastAsia="楷体_GB2312"/>
          <w:sz w:val="24"/>
        </w:rPr>
        <w:t>1</w:t>
      </w:r>
      <w:r w:rsidRPr="00C75FCB">
        <w:rPr>
          <w:rStyle w:val="NormalCharacter"/>
          <w:rFonts w:eastAsia="楷体_GB2312"/>
          <w:sz w:val="24"/>
        </w:rPr>
        <w:t>）基准地价简介（</w:t>
      </w:r>
      <w:r w:rsidRPr="00C75FCB">
        <w:rPr>
          <w:rStyle w:val="NormalCharacter"/>
          <w:rFonts w:eastAsia="楷体_GB2312"/>
          <w:sz w:val="24"/>
        </w:rPr>
        <w:t>25%</w:t>
      </w:r>
      <w:r w:rsidRPr="00C75FCB">
        <w:rPr>
          <w:rStyle w:val="NormalCharacter"/>
          <w:rFonts w:eastAsia="楷体_GB2312"/>
          <w:sz w:val="24"/>
        </w:rPr>
        <w:t>）。是否全面、清晰地介绍了基准地价内涵（</w:t>
      </w:r>
      <w:r w:rsidRPr="00C75FCB">
        <w:rPr>
          <w:rStyle w:val="NormalCharacter"/>
          <w:rFonts w:eastAsia="楷体_GB2312"/>
          <w:sz w:val="24"/>
        </w:rPr>
        <w:t>15%</w:t>
      </w:r>
      <w:r w:rsidRPr="00C75FCB">
        <w:rPr>
          <w:rStyle w:val="NormalCharacter"/>
          <w:rFonts w:eastAsia="楷体_GB2312"/>
          <w:sz w:val="24"/>
        </w:rPr>
        <w:t>）</w:t>
      </w:r>
      <w:r w:rsidRPr="00C75FCB">
        <w:rPr>
          <w:rStyle w:val="NormalCharacter"/>
          <w:rFonts w:eastAsia="楷体_GB2312"/>
          <w:sz w:val="24"/>
        </w:rPr>
        <w:t>,</w:t>
      </w:r>
      <w:r w:rsidRPr="00C75FCB">
        <w:rPr>
          <w:rStyle w:val="NormalCharacter"/>
          <w:rFonts w:eastAsia="楷体_GB2312"/>
          <w:sz w:val="24"/>
        </w:rPr>
        <w:t>包括基准地价制定及公布时间、文件、估价期日、设定开发程度、容积率、年期等；基准地价修正体系是否说明全面、清楚、针对性强（</w:t>
      </w:r>
      <w:r w:rsidRPr="00C75FCB">
        <w:rPr>
          <w:rStyle w:val="NormalCharacter"/>
          <w:rFonts w:eastAsia="楷体_GB2312"/>
          <w:sz w:val="24"/>
        </w:rPr>
        <w:t>10%</w:t>
      </w:r>
      <w:r w:rsidRPr="00C75FCB">
        <w:rPr>
          <w:rStyle w:val="NormalCharacter"/>
          <w:rFonts w:eastAsia="楷体_GB2312"/>
          <w:sz w:val="24"/>
        </w:rPr>
        <w:t>）。</w:t>
      </w:r>
    </w:p>
    <w:p w:rsidR="006D61FB" w:rsidRDefault="00093E12" w:rsidP="00093E12">
      <w:pPr>
        <w:ind w:firstLine="420"/>
        <w:rPr>
          <w:rStyle w:val="NormalCharacter"/>
        </w:rPr>
      </w:pPr>
      <w:r w:rsidRPr="00C75FCB">
        <w:rPr>
          <w:rStyle w:val="NormalCharacter"/>
        </w:rPr>
        <w:t>说明：</w:t>
      </w:r>
    </w:p>
    <w:p w:rsidR="006D61FB" w:rsidRDefault="00093E12" w:rsidP="00093E12">
      <w:pPr>
        <w:ind w:firstLine="420"/>
        <w:rPr>
          <w:rStyle w:val="NormalCharacter"/>
        </w:rPr>
      </w:pPr>
      <w:r w:rsidRPr="00C75FCB">
        <w:rPr>
          <w:rStyle w:val="NormalCharacter"/>
        </w:rPr>
        <w:t>1</w:t>
      </w:r>
      <w:r w:rsidRPr="00C75FCB">
        <w:rPr>
          <w:rStyle w:val="NormalCharacter"/>
        </w:rPr>
        <w:t>）根据</w:t>
      </w:r>
      <w:r w:rsidRPr="00C75FCB">
        <w:rPr>
          <w:rStyle w:val="NormalCharacter"/>
        </w:rPr>
        <w:t>“4</w:t>
      </w:r>
      <w:r w:rsidRPr="00C75FCB">
        <w:rPr>
          <w:rStyle w:val="NormalCharacter"/>
        </w:rPr>
        <w:t>号文</w:t>
      </w:r>
      <w:r w:rsidRPr="00C75FCB">
        <w:rPr>
          <w:rStyle w:val="NormalCharacter"/>
        </w:rPr>
        <w:t>”</w:t>
      </w:r>
      <w:r w:rsidRPr="00C75FCB">
        <w:rPr>
          <w:rStyle w:val="NormalCharacter"/>
        </w:rPr>
        <w:t>规定，</w:t>
      </w:r>
      <w:r w:rsidRPr="00C75FCB">
        <w:rPr>
          <w:rStyle w:val="NormalCharacter"/>
        </w:rPr>
        <w:t>“</w:t>
      </w:r>
      <w:r w:rsidRPr="00C75FCB">
        <w:rPr>
          <w:rStyle w:val="NormalCharacter"/>
        </w:rPr>
        <w:t>采用的基准地价，应当已向社会公布。采用已完成更新但尚未向社会公布的基准地价，需经市、县国土资源主管部门书面同意。</w:t>
      </w:r>
      <w:r w:rsidRPr="00C75FCB">
        <w:rPr>
          <w:rStyle w:val="NormalCharacter"/>
        </w:rPr>
        <w:t>”“</w:t>
      </w:r>
      <w:r w:rsidRPr="00C75FCB">
        <w:rPr>
          <w:rStyle w:val="NormalCharacter"/>
        </w:rPr>
        <w:t>在已经开展标定地价公示的城市，可运用标定地价系数修正法进行评估。</w:t>
      </w:r>
      <w:r w:rsidRPr="00C75FCB">
        <w:rPr>
          <w:rStyle w:val="NormalCharacter"/>
        </w:rPr>
        <w:t>”</w:t>
      </w:r>
    </w:p>
    <w:p w:rsidR="006D61FB" w:rsidRDefault="00093E12" w:rsidP="00093E12">
      <w:pPr>
        <w:ind w:firstLine="420"/>
        <w:rPr>
          <w:rStyle w:val="NormalCharacter"/>
        </w:rPr>
      </w:pPr>
      <w:r w:rsidRPr="00C75FCB">
        <w:rPr>
          <w:rStyle w:val="NormalCharacter"/>
        </w:rPr>
        <w:t>2</w:t>
      </w:r>
      <w:r w:rsidRPr="00C75FCB">
        <w:rPr>
          <w:rStyle w:val="NormalCharacter"/>
        </w:rPr>
        <w:t>）关注当地基准地价的内涵指基准地价的估价期日、生地价或熟地价（具体为几通一平）、是</w:t>
      </w:r>
      <w:proofErr w:type="gramStart"/>
      <w:r w:rsidRPr="00C75FCB">
        <w:rPr>
          <w:rStyle w:val="NormalCharacter"/>
        </w:rPr>
        <w:t>土地级别价</w:t>
      </w:r>
      <w:proofErr w:type="gramEnd"/>
      <w:r w:rsidRPr="00C75FCB">
        <w:rPr>
          <w:rStyle w:val="NormalCharacter"/>
        </w:rPr>
        <w:t>或区片价或路线价、是地面地价还是楼面地价、对应的土地使用年限及其容积率等。在不同的城市，其基准地价的内涵、构成可能不同，具体应调整的内容和方</w:t>
      </w:r>
      <w:r w:rsidRPr="00C75FCB">
        <w:rPr>
          <w:rStyle w:val="NormalCharacter"/>
        </w:rPr>
        <w:lastRenderedPageBreak/>
        <w:t>法也可能不同，故在使用城镇基准地价系数修正法时，应根据当地基准地价的内涵、构成及其相应的修正系数体系确定调查项目及修正系数。</w:t>
      </w:r>
    </w:p>
    <w:p w:rsidR="006D61FB" w:rsidRDefault="00093E12" w:rsidP="00093E12">
      <w:pPr>
        <w:ind w:firstLine="420"/>
        <w:rPr>
          <w:rStyle w:val="NormalCharacter"/>
        </w:rPr>
      </w:pPr>
      <w:r w:rsidRPr="00C75FCB">
        <w:rPr>
          <w:rStyle w:val="NormalCharacter"/>
        </w:rPr>
        <w:t>3</w:t>
      </w:r>
      <w:r w:rsidRPr="00C75FCB">
        <w:rPr>
          <w:rStyle w:val="NormalCharacter"/>
        </w:rPr>
        <w:t>）一般情况下，基准地价均按</w:t>
      </w:r>
      <w:r w:rsidRPr="00C75FCB">
        <w:rPr>
          <w:rStyle w:val="NormalCharacter"/>
        </w:rPr>
        <w:t>“</w:t>
      </w:r>
      <w:r w:rsidRPr="00C75FCB">
        <w:rPr>
          <w:rStyle w:val="NormalCharacter"/>
        </w:rPr>
        <w:t>工业</w:t>
      </w:r>
      <w:r w:rsidRPr="00C75FCB">
        <w:rPr>
          <w:rStyle w:val="NormalCharacter"/>
        </w:rPr>
        <w:t>”“</w:t>
      </w:r>
      <w:r w:rsidRPr="00C75FCB">
        <w:rPr>
          <w:rStyle w:val="NormalCharacter"/>
        </w:rPr>
        <w:t>住宅</w:t>
      </w:r>
      <w:r w:rsidRPr="00C75FCB">
        <w:rPr>
          <w:rStyle w:val="NormalCharacter"/>
        </w:rPr>
        <w:t>”“</w:t>
      </w:r>
      <w:r w:rsidRPr="00C75FCB">
        <w:rPr>
          <w:rStyle w:val="NormalCharacter"/>
        </w:rPr>
        <w:t>商服</w:t>
      </w:r>
      <w:r w:rsidRPr="00C75FCB">
        <w:rPr>
          <w:rStyle w:val="NormalCharacter"/>
        </w:rPr>
        <w:t>”“</w:t>
      </w:r>
      <w:r w:rsidRPr="00C75FCB">
        <w:rPr>
          <w:rStyle w:val="NormalCharacter"/>
        </w:rPr>
        <w:t>公共服务用地</w:t>
      </w:r>
      <w:r w:rsidRPr="00C75FCB">
        <w:rPr>
          <w:rStyle w:val="NormalCharacter"/>
        </w:rPr>
        <w:t>”</w:t>
      </w:r>
      <w:r w:rsidRPr="00C75FCB">
        <w:rPr>
          <w:rStyle w:val="NormalCharacter"/>
        </w:rPr>
        <w:t>四大类进行划分，其他用途的土地则需按照当地的基准地价文件公布的划分原则进行归类和确定对应的基准地价。</w:t>
      </w:r>
    </w:p>
    <w:p w:rsidR="006D61FB" w:rsidRDefault="00093E12" w:rsidP="00093E12">
      <w:pPr>
        <w:ind w:firstLine="420"/>
        <w:rPr>
          <w:rStyle w:val="NormalCharacter"/>
        </w:rPr>
      </w:pPr>
      <w:r w:rsidRPr="00C75FCB">
        <w:rPr>
          <w:rStyle w:val="NormalCharacter"/>
        </w:rPr>
        <w:t>4</w:t>
      </w:r>
      <w:r w:rsidRPr="00C75FCB">
        <w:rPr>
          <w:rStyle w:val="NormalCharacter"/>
        </w:rPr>
        <w:t>）关于基准地价超期使用问题，根据《关于土地估价报告评审中典型问题的处理意见（一）》（</w:t>
      </w:r>
      <w:proofErr w:type="gramStart"/>
      <w:r w:rsidRPr="00C75FCB">
        <w:rPr>
          <w:rStyle w:val="NormalCharacter"/>
        </w:rPr>
        <w:t>中估协</w:t>
      </w:r>
      <w:proofErr w:type="gramEnd"/>
      <w:r w:rsidRPr="00C75FCB">
        <w:rPr>
          <w:rStyle w:val="NormalCharacter"/>
        </w:rPr>
        <w:t>发</w:t>
      </w:r>
      <w:r w:rsidRPr="00C75FCB">
        <w:rPr>
          <w:rStyle w:val="NormalCharacter"/>
        </w:rPr>
        <w:t>[2012]27</w:t>
      </w:r>
      <w:r w:rsidRPr="00C75FCB">
        <w:rPr>
          <w:rStyle w:val="NormalCharacter"/>
        </w:rPr>
        <w:t>号），</w:t>
      </w:r>
      <w:r w:rsidRPr="00C75FCB">
        <w:rPr>
          <w:rStyle w:val="NormalCharacter"/>
        </w:rPr>
        <w:t>“</w:t>
      </w:r>
      <w:r w:rsidRPr="00C75FCB">
        <w:rPr>
          <w:rStyle w:val="NormalCharacter"/>
        </w:rPr>
        <w:t>基准地价标准已超过三年，但尚不足六年的，应在估价报告中解释使用基准地价系数修正法的必要性及该基准地价体系的可用性，如必须且能够使用的，应在估价报告中定量分析当地土地市场的趋势变化，并进行相应的期日修正。</w:t>
      </w:r>
      <w:r w:rsidRPr="00C75FCB">
        <w:rPr>
          <w:rStyle w:val="NormalCharacter"/>
        </w:rPr>
        <w:t>”</w:t>
      </w:r>
      <w:r w:rsidRPr="00C75FCB">
        <w:rPr>
          <w:rStyle w:val="NormalCharacter"/>
        </w:rPr>
        <w:t>据《国土资源部办公厅关于实施</w:t>
      </w:r>
      <w:r w:rsidRPr="00C75FCB">
        <w:rPr>
          <w:rStyle w:val="NormalCharacter"/>
        </w:rPr>
        <w:t>&lt;</w:t>
      </w:r>
      <w:r w:rsidRPr="00C75FCB">
        <w:rPr>
          <w:rStyle w:val="NormalCharacter"/>
        </w:rPr>
        <w:t>城镇土地分等定级规程</w:t>
      </w:r>
      <w:r w:rsidRPr="00C75FCB">
        <w:rPr>
          <w:rStyle w:val="NormalCharacter"/>
        </w:rPr>
        <w:t>&gt;</w:t>
      </w:r>
      <w:r w:rsidRPr="00C75FCB">
        <w:rPr>
          <w:rStyle w:val="NormalCharacter"/>
        </w:rPr>
        <w:t>和</w:t>
      </w:r>
      <w:r w:rsidRPr="00C75FCB">
        <w:rPr>
          <w:rStyle w:val="NormalCharacter"/>
        </w:rPr>
        <w:t>&lt;</w:t>
      </w:r>
      <w:r w:rsidRPr="00C75FCB">
        <w:rPr>
          <w:rStyle w:val="NormalCharacter"/>
        </w:rPr>
        <w:t>城镇土地估价规程</w:t>
      </w:r>
      <w:r w:rsidRPr="00C75FCB">
        <w:rPr>
          <w:rStyle w:val="NormalCharacter"/>
        </w:rPr>
        <w:t>&gt;</w:t>
      </w:r>
      <w:r w:rsidRPr="00C75FCB">
        <w:rPr>
          <w:rStyle w:val="NormalCharacter"/>
        </w:rPr>
        <w:t>有关问题的通知》</w:t>
      </w:r>
      <w:r w:rsidRPr="00C75FCB">
        <w:rPr>
          <w:rStyle w:val="NormalCharacter"/>
        </w:rPr>
        <w:t>(</w:t>
      </w:r>
      <w:proofErr w:type="gramStart"/>
      <w:r w:rsidRPr="00C75FCB">
        <w:rPr>
          <w:rStyle w:val="NormalCharacter"/>
        </w:rPr>
        <w:t>国土资厅</w:t>
      </w:r>
      <w:proofErr w:type="gramEnd"/>
      <w:r w:rsidRPr="00C75FCB">
        <w:rPr>
          <w:rStyle w:val="NormalCharacter"/>
        </w:rPr>
        <w:t>发〔</w:t>
      </w:r>
      <w:r w:rsidRPr="00C75FCB">
        <w:rPr>
          <w:rStyle w:val="NormalCharacter"/>
        </w:rPr>
        <w:t>2015</w:t>
      </w:r>
      <w:r w:rsidRPr="00C75FCB">
        <w:rPr>
          <w:rStyle w:val="NormalCharacter"/>
        </w:rPr>
        <w:t>〕</w:t>
      </w:r>
      <w:r w:rsidRPr="00C75FCB">
        <w:rPr>
          <w:rStyle w:val="NormalCharacter"/>
        </w:rPr>
        <w:t>12</w:t>
      </w:r>
      <w:r w:rsidRPr="00C75FCB">
        <w:rPr>
          <w:rStyle w:val="NormalCharacter"/>
        </w:rPr>
        <w:t>号</w:t>
      </w:r>
      <w:r w:rsidRPr="00C75FCB">
        <w:rPr>
          <w:rStyle w:val="NormalCharacter"/>
        </w:rPr>
        <w:t>)</w:t>
      </w:r>
      <w:r w:rsidRPr="00C75FCB">
        <w:rPr>
          <w:rStyle w:val="NormalCharacter"/>
        </w:rPr>
        <w:t>，基准地价超过</w:t>
      </w:r>
      <w:r w:rsidRPr="00C75FCB">
        <w:rPr>
          <w:rStyle w:val="NormalCharacter"/>
        </w:rPr>
        <w:t>6</w:t>
      </w:r>
      <w:r w:rsidRPr="00C75FCB">
        <w:rPr>
          <w:rStyle w:val="NormalCharacter"/>
        </w:rPr>
        <w:t>年未全面更新的，在土地估价报告中不再使用基准地价系数修正法。</w:t>
      </w:r>
    </w:p>
    <w:p w:rsidR="006D61FB" w:rsidRDefault="00093E12" w:rsidP="00093E12">
      <w:pPr>
        <w:spacing w:line="360" w:lineRule="auto"/>
        <w:ind w:firstLine="480"/>
        <w:rPr>
          <w:rStyle w:val="NormalCharacter"/>
          <w:rFonts w:eastAsia="楷体_GB2312"/>
          <w:sz w:val="24"/>
        </w:rPr>
      </w:pPr>
      <w:r w:rsidRPr="00C75FCB">
        <w:rPr>
          <w:rStyle w:val="NormalCharacter"/>
          <w:rFonts w:eastAsia="楷体_GB2312"/>
          <w:sz w:val="24"/>
        </w:rPr>
        <w:t>（</w:t>
      </w:r>
      <w:r w:rsidRPr="00C75FCB">
        <w:rPr>
          <w:rStyle w:val="NormalCharacter"/>
          <w:rFonts w:eastAsia="楷体_GB2312"/>
          <w:sz w:val="24"/>
        </w:rPr>
        <w:t>2</w:t>
      </w:r>
      <w:r w:rsidRPr="00C75FCB">
        <w:rPr>
          <w:rStyle w:val="NormalCharacter"/>
          <w:rFonts w:eastAsia="楷体_GB2312"/>
          <w:sz w:val="24"/>
        </w:rPr>
        <w:t>）宗地级别确定（</w:t>
      </w:r>
      <w:r w:rsidRPr="00C75FCB">
        <w:rPr>
          <w:rStyle w:val="NormalCharacter"/>
          <w:rFonts w:eastAsia="楷体_GB2312"/>
          <w:sz w:val="24"/>
        </w:rPr>
        <w:t>5%</w:t>
      </w:r>
      <w:r w:rsidRPr="00C75FCB">
        <w:rPr>
          <w:rStyle w:val="NormalCharacter"/>
          <w:rFonts w:eastAsia="楷体_GB2312"/>
          <w:sz w:val="24"/>
        </w:rPr>
        <w:t>）：说明宗地所处位置及所对应的土地级别及价格。</w:t>
      </w:r>
    </w:p>
    <w:p w:rsidR="006D61FB" w:rsidRDefault="00093E12" w:rsidP="00093E12">
      <w:pPr>
        <w:spacing w:line="360" w:lineRule="auto"/>
        <w:ind w:firstLine="480"/>
        <w:rPr>
          <w:rStyle w:val="NormalCharacter"/>
          <w:rFonts w:eastAsia="楷体_GB2312"/>
          <w:sz w:val="24"/>
        </w:rPr>
      </w:pPr>
      <w:r w:rsidRPr="00C75FCB">
        <w:rPr>
          <w:rStyle w:val="NormalCharacter"/>
          <w:rFonts w:eastAsia="楷体_GB2312"/>
          <w:sz w:val="24"/>
        </w:rPr>
        <w:t>（</w:t>
      </w:r>
      <w:r w:rsidRPr="00C75FCB">
        <w:rPr>
          <w:rStyle w:val="NormalCharacter"/>
          <w:rFonts w:eastAsia="楷体_GB2312"/>
          <w:sz w:val="24"/>
        </w:rPr>
        <w:t>3</w:t>
      </w:r>
      <w:r w:rsidRPr="00C75FCB">
        <w:rPr>
          <w:rStyle w:val="NormalCharacter"/>
          <w:rFonts w:eastAsia="楷体_GB2312"/>
          <w:sz w:val="24"/>
        </w:rPr>
        <w:t>）修正过程（</w:t>
      </w:r>
      <w:r w:rsidRPr="00C75FCB">
        <w:rPr>
          <w:rStyle w:val="NormalCharacter"/>
          <w:rFonts w:eastAsia="楷体_GB2312"/>
          <w:sz w:val="24"/>
        </w:rPr>
        <w:t>45%</w:t>
      </w:r>
      <w:r w:rsidRPr="00C75FCB">
        <w:rPr>
          <w:rStyle w:val="NormalCharacter"/>
          <w:rFonts w:eastAsia="楷体_GB2312"/>
          <w:sz w:val="24"/>
        </w:rPr>
        <w:t>）：</w:t>
      </w:r>
    </w:p>
    <w:p w:rsidR="006D61FB" w:rsidRDefault="00093E12" w:rsidP="00093E12">
      <w:pPr>
        <w:spacing w:line="360" w:lineRule="auto"/>
        <w:ind w:firstLine="480"/>
        <w:rPr>
          <w:rStyle w:val="NormalCharacter"/>
          <w:rFonts w:eastAsia="楷体_GB2312"/>
          <w:sz w:val="24"/>
        </w:rPr>
      </w:pPr>
      <w:proofErr w:type="gramStart"/>
      <w:r w:rsidRPr="00C75FCB">
        <w:rPr>
          <w:rStyle w:val="NormalCharacter"/>
          <w:rFonts w:eastAsia="楷体_GB2312"/>
          <w:sz w:val="24"/>
        </w:rPr>
        <w:t>编制待估宗地</w:t>
      </w:r>
      <w:proofErr w:type="gramEnd"/>
      <w:r w:rsidRPr="00C75FCB">
        <w:rPr>
          <w:rStyle w:val="NormalCharacter"/>
          <w:rFonts w:eastAsia="楷体_GB2312"/>
          <w:sz w:val="24"/>
        </w:rPr>
        <w:t>因素条件说明表（</w:t>
      </w:r>
      <w:r w:rsidRPr="00C75FCB">
        <w:rPr>
          <w:rStyle w:val="NormalCharacter"/>
          <w:rFonts w:eastAsia="楷体_GB2312"/>
          <w:sz w:val="24"/>
        </w:rPr>
        <w:t>20%</w:t>
      </w:r>
      <w:r w:rsidRPr="00C75FCB">
        <w:rPr>
          <w:rStyle w:val="NormalCharacter"/>
          <w:rFonts w:eastAsia="楷体_GB2312"/>
          <w:sz w:val="24"/>
        </w:rPr>
        <w:t>），表中所列项目应与基准地价修正体系表一致；各项因素条件说明具体、客观、量化，与区域因素、个别因素分析的情况一致；</w:t>
      </w:r>
    </w:p>
    <w:p w:rsidR="006D61FB" w:rsidRDefault="00093E12" w:rsidP="00093E12">
      <w:pPr>
        <w:spacing w:line="360" w:lineRule="auto"/>
        <w:ind w:firstLine="480"/>
        <w:rPr>
          <w:rStyle w:val="NormalCharacter"/>
          <w:rFonts w:eastAsia="楷体_GB2312"/>
          <w:sz w:val="24"/>
        </w:rPr>
      </w:pPr>
      <w:proofErr w:type="gramStart"/>
      <w:r w:rsidRPr="00C75FCB">
        <w:rPr>
          <w:rStyle w:val="NormalCharacter"/>
          <w:rFonts w:eastAsia="楷体_GB2312"/>
          <w:sz w:val="24"/>
        </w:rPr>
        <w:t>编制待估宗地</w:t>
      </w:r>
      <w:proofErr w:type="gramEnd"/>
      <w:r w:rsidRPr="00C75FCB">
        <w:rPr>
          <w:rStyle w:val="NormalCharacter"/>
          <w:rFonts w:eastAsia="楷体_GB2312"/>
          <w:sz w:val="24"/>
        </w:rPr>
        <w:t>因素修正系数表（</w:t>
      </w:r>
      <w:r w:rsidRPr="00C75FCB">
        <w:rPr>
          <w:rStyle w:val="NormalCharacter"/>
          <w:rFonts w:eastAsia="楷体_GB2312"/>
          <w:sz w:val="24"/>
        </w:rPr>
        <w:t>10%</w:t>
      </w:r>
      <w:r w:rsidRPr="00C75FCB">
        <w:rPr>
          <w:rStyle w:val="NormalCharacter"/>
          <w:rFonts w:eastAsia="楷体_GB2312"/>
          <w:sz w:val="24"/>
        </w:rPr>
        <w:t>），重点审查修正系数取值与条件说明是否吻合；</w:t>
      </w:r>
    </w:p>
    <w:p w:rsidR="006D61FB" w:rsidRDefault="00093E12" w:rsidP="00093E12">
      <w:pPr>
        <w:spacing w:line="360" w:lineRule="auto"/>
        <w:ind w:firstLine="480"/>
        <w:rPr>
          <w:rStyle w:val="NormalCharacter"/>
          <w:rFonts w:eastAsia="楷体_GB2312"/>
          <w:sz w:val="24"/>
        </w:rPr>
      </w:pPr>
      <w:r w:rsidRPr="00C75FCB">
        <w:rPr>
          <w:rStyle w:val="NormalCharacter"/>
          <w:rFonts w:eastAsia="楷体_GB2312"/>
          <w:sz w:val="24"/>
        </w:rPr>
        <w:t>其他因素修正（</w:t>
      </w:r>
      <w:r w:rsidRPr="00C75FCB">
        <w:rPr>
          <w:rStyle w:val="NormalCharacter"/>
          <w:rFonts w:eastAsia="楷体_GB2312"/>
          <w:sz w:val="24"/>
        </w:rPr>
        <w:t>15%</w:t>
      </w:r>
      <w:r w:rsidRPr="00C75FCB">
        <w:rPr>
          <w:rStyle w:val="NormalCharacter"/>
          <w:rFonts w:eastAsia="楷体_GB2312"/>
          <w:sz w:val="24"/>
        </w:rPr>
        <w:t>），主要审查开发程度、容积率、期日、年期修正等因素的取值是否合理、依据充分，与其他方法是否对应一致，计算是否正确。根据基准地价修正体系，开发程度和容积率修正有可能已经包含在区域因素修正和个别因素修正中。</w:t>
      </w:r>
    </w:p>
    <w:p w:rsidR="006D61FB" w:rsidRDefault="00093E12" w:rsidP="00093E12">
      <w:pPr>
        <w:spacing w:line="360" w:lineRule="auto"/>
        <w:ind w:firstLine="480"/>
        <w:rPr>
          <w:rStyle w:val="NormalCharacter"/>
          <w:rFonts w:eastAsia="楷体_GB2312"/>
          <w:sz w:val="24"/>
        </w:rPr>
      </w:pPr>
      <w:r w:rsidRPr="00C75FCB">
        <w:rPr>
          <w:rStyle w:val="NormalCharacter"/>
          <w:rFonts w:eastAsia="楷体_GB2312"/>
          <w:sz w:val="24"/>
        </w:rPr>
        <w:t>特别注意：若待估价宗地为商住用地等情况，进行商服用地容积率修正时，应查阅基准地价公布文件选取适合的容积率修正体系。</w:t>
      </w:r>
    </w:p>
    <w:p w:rsidR="006D61FB" w:rsidRDefault="00093E12" w:rsidP="00093E12">
      <w:pPr>
        <w:spacing w:line="360" w:lineRule="auto"/>
        <w:ind w:firstLine="480"/>
        <w:rPr>
          <w:rStyle w:val="NormalCharacter"/>
          <w:rFonts w:eastAsia="楷体_GB2312"/>
          <w:sz w:val="24"/>
        </w:rPr>
      </w:pPr>
      <w:r w:rsidRPr="00C75FCB">
        <w:rPr>
          <w:rStyle w:val="NormalCharacter"/>
          <w:rFonts w:eastAsia="楷体_GB2312"/>
          <w:sz w:val="24"/>
        </w:rPr>
        <w:t>（</w:t>
      </w:r>
      <w:r w:rsidRPr="00C75FCB">
        <w:rPr>
          <w:rStyle w:val="NormalCharacter"/>
          <w:rFonts w:eastAsia="楷体_GB2312"/>
          <w:sz w:val="24"/>
        </w:rPr>
        <w:t>4</w:t>
      </w:r>
      <w:r w:rsidRPr="00C75FCB">
        <w:rPr>
          <w:rStyle w:val="NormalCharacter"/>
          <w:rFonts w:eastAsia="楷体_GB2312"/>
          <w:sz w:val="24"/>
        </w:rPr>
        <w:t>）地价计算（</w:t>
      </w:r>
      <w:r w:rsidRPr="00C75FCB">
        <w:rPr>
          <w:rStyle w:val="NormalCharacter"/>
          <w:rFonts w:eastAsia="楷体_GB2312"/>
          <w:sz w:val="24"/>
        </w:rPr>
        <w:t>10%</w:t>
      </w:r>
      <w:r w:rsidRPr="00C75FCB">
        <w:rPr>
          <w:rStyle w:val="NormalCharacter"/>
          <w:rFonts w:eastAsia="楷体_GB2312"/>
          <w:sz w:val="24"/>
        </w:rPr>
        <w:t>）：重点审查计算公式与内涵介绍是否一致，计算过程是否详细、正确。</w:t>
      </w:r>
    </w:p>
    <w:p w:rsidR="006D61FB" w:rsidRDefault="00093E12" w:rsidP="00093E12">
      <w:pPr>
        <w:spacing w:line="360" w:lineRule="auto"/>
        <w:ind w:firstLine="480"/>
        <w:rPr>
          <w:rStyle w:val="NormalCharacter"/>
          <w:rFonts w:eastAsia="楷体_GB2312"/>
          <w:sz w:val="24"/>
        </w:rPr>
      </w:pPr>
      <w:r w:rsidRPr="00C75FCB">
        <w:rPr>
          <w:rStyle w:val="NormalCharacter"/>
          <w:rFonts w:eastAsia="楷体_GB2312"/>
          <w:sz w:val="24"/>
        </w:rPr>
        <w:t>（</w:t>
      </w:r>
      <w:r w:rsidRPr="00C75FCB">
        <w:rPr>
          <w:rStyle w:val="NormalCharacter"/>
          <w:rFonts w:eastAsia="楷体_GB2312"/>
          <w:sz w:val="24"/>
        </w:rPr>
        <w:t>5</w:t>
      </w:r>
      <w:r w:rsidRPr="00C75FCB">
        <w:rPr>
          <w:rStyle w:val="NormalCharacter"/>
          <w:rFonts w:eastAsia="楷体_GB2312"/>
          <w:sz w:val="24"/>
        </w:rPr>
        <w:t>）方法运用完整性（</w:t>
      </w:r>
      <w:r w:rsidRPr="00C75FCB">
        <w:rPr>
          <w:rStyle w:val="NormalCharacter"/>
          <w:rFonts w:eastAsia="楷体_GB2312"/>
          <w:sz w:val="24"/>
        </w:rPr>
        <w:t>15%</w:t>
      </w:r>
      <w:r w:rsidRPr="00C75FCB">
        <w:rPr>
          <w:rStyle w:val="NormalCharacter"/>
          <w:rFonts w:eastAsia="楷体_GB2312"/>
          <w:sz w:val="24"/>
        </w:rPr>
        <w:t>）：重点审查方法运用是否符合估价对象、估价目的及相关要求。</w:t>
      </w:r>
    </w:p>
    <w:p w:rsidR="006D61FB" w:rsidRDefault="00B77E73" w:rsidP="00B77E73">
      <w:pPr>
        <w:numPr>
          <w:ilvl w:val="0"/>
          <w:numId w:val="4"/>
        </w:numPr>
        <w:spacing w:line="360" w:lineRule="auto"/>
        <w:rPr>
          <w:rStyle w:val="NormalCharacter"/>
          <w:rFonts w:eastAsia="楷体_GB2312"/>
          <w:bCs/>
          <w:color w:val="FF0000"/>
          <w:sz w:val="24"/>
        </w:rPr>
      </w:pPr>
      <w:r w:rsidRPr="00C75FCB">
        <w:rPr>
          <w:rStyle w:val="NormalCharacter"/>
          <w:rFonts w:eastAsia="楷体_GB2312"/>
          <w:bCs/>
          <w:color w:val="FF0000"/>
          <w:sz w:val="24"/>
        </w:rPr>
        <w:t>标定地价系数修正法</w:t>
      </w:r>
    </w:p>
    <w:p w:rsidR="006D61FB" w:rsidRDefault="00B77E73" w:rsidP="00B77E73">
      <w:pPr>
        <w:spacing w:line="360" w:lineRule="auto"/>
        <w:ind w:firstLine="480"/>
        <w:rPr>
          <w:rStyle w:val="NormalCharacter"/>
          <w:rFonts w:eastAsia="楷体_GB2312"/>
          <w:color w:val="FF0000"/>
          <w:sz w:val="24"/>
        </w:rPr>
      </w:pPr>
      <w:r w:rsidRPr="00C75FCB">
        <w:rPr>
          <w:rStyle w:val="NormalCharacter"/>
          <w:rFonts w:eastAsia="楷体_GB2312"/>
          <w:color w:val="FF0000"/>
          <w:sz w:val="24"/>
        </w:rPr>
        <w:t>（</w:t>
      </w:r>
      <w:r w:rsidRPr="00C75FCB">
        <w:rPr>
          <w:rStyle w:val="NormalCharacter"/>
          <w:rFonts w:eastAsia="楷体_GB2312"/>
          <w:color w:val="FF0000"/>
          <w:sz w:val="24"/>
        </w:rPr>
        <w:t>1</w:t>
      </w:r>
      <w:r w:rsidRPr="00C75FCB">
        <w:rPr>
          <w:rStyle w:val="NormalCharacter"/>
          <w:rFonts w:eastAsia="楷体_GB2312"/>
          <w:color w:val="FF0000"/>
          <w:sz w:val="24"/>
        </w:rPr>
        <w:t>）标定地价体系简介（</w:t>
      </w:r>
      <w:r w:rsidRPr="00C75FCB">
        <w:rPr>
          <w:rStyle w:val="NormalCharacter"/>
          <w:rFonts w:eastAsia="楷体_GB2312"/>
          <w:color w:val="FF0000"/>
          <w:sz w:val="24"/>
        </w:rPr>
        <w:t>25%</w:t>
      </w:r>
      <w:r w:rsidRPr="00C75FCB">
        <w:rPr>
          <w:rStyle w:val="NormalCharacter"/>
          <w:rFonts w:eastAsia="楷体_GB2312"/>
          <w:color w:val="FF0000"/>
          <w:sz w:val="24"/>
        </w:rPr>
        <w:t>）。是否全面、清晰地介绍了标定地价内涵（</w:t>
      </w:r>
      <w:r w:rsidRPr="00C75FCB">
        <w:rPr>
          <w:rStyle w:val="NormalCharacter"/>
          <w:rFonts w:eastAsia="楷体_GB2312"/>
          <w:color w:val="FF0000"/>
          <w:sz w:val="24"/>
        </w:rPr>
        <w:t>15%</w:t>
      </w:r>
      <w:r w:rsidRPr="00C75FCB">
        <w:rPr>
          <w:rStyle w:val="NormalCharacter"/>
          <w:rFonts w:eastAsia="楷体_GB2312"/>
          <w:color w:val="FF0000"/>
          <w:sz w:val="24"/>
        </w:rPr>
        <w:t>）</w:t>
      </w:r>
      <w:r w:rsidRPr="00C75FCB">
        <w:rPr>
          <w:rStyle w:val="NormalCharacter"/>
          <w:rFonts w:eastAsia="楷体_GB2312"/>
          <w:color w:val="FF0000"/>
          <w:sz w:val="24"/>
        </w:rPr>
        <w:t>,</w:t>
      </w:r>
      <w:r w:rsidRPr="00C75FCB">
        <w:rPr>
          <w:rStyle w:val="NormalCharacter"/>
          <w:rFonts w:eastAsia="楷体_GB2312"/>
          <w:color w:val="FF0000"/>
          <w:sz w:val="24"/>
        </w:rPr>
        <w:t>包括公示地价制定及公布时间、文件、估价期日、土地开发程度、容</w:t>
      </w:r>
      <w:r w:rsidRPr="00C75FCB">
        <w:rPr>
          <w:rStyle w:val="NormalCharacter"/>
          <w:rFonts w:eastAsia="楷体_GB2312"/>
          <w:color w:val="FF0000"/>
          <w:sz w:val="24"/>
        </w:rPr>
        <w:lastRenderedPageBreak/>
        <w:t>积率、价格类型、权利特征、使用年期等；标定地价修正体系是否说明全面、清楚、针对性强（</w:t>
      </w:r>
      <w:r w:rsidRPr="00C75FCB">
        <w:rPr>
          <w:rStyle w:val="NormalCharacter"/>
          <w:rFonts w:eastAsia="楷体_GB2312"/>
          <w:color w:val="FF0000"/>
          <w:sz w:val="24"/>
        </w:rPr>
        <w:t>10%</w:t>
      </w:r>
      <w:r w:rsidRPr="00C75FCB">
        <w:rPr>
          <w:rStyle w:val="NormalCharacter"/>
          <w:rFonts w:eastAsia="楷体_GB2312"/>
          <w:color w:val="FF0000"/>
          <w:sz w:val="24"/>
        </w:rPr>
        <w:t>）。</w:t>
      </w:r>
    </w:p>
    <w:p w:rsidR="006D61FB" w:rsidRDefault="00B77E73" w:rsidP="00B77E73">
      <w:pPr>
        <w:ind w:firstLine="420"/>
        <w:rPr>
          <w:rStyle w:val="NormalCharacter"/>
          <w:color w:val="FF0000"/>
        </w:rPr>
      </w:pPr>
      <w:r w:rsidRPr="00C75FCB">
        <w:rPr>
          <w:rStyle w:val="NormalCharacter"/>
          <w:color w:val="FF0000"/>
        </w:rPr>
        <w:t>说明：根据</w:t>
      </w:r>
      <w:r w:rsidRPr="00C75FCB">
        <w:rPr>
          <w:rStyle w:val="NormalCharacter"/>
          <w:color w:val="FF0000"/>
        </w:rPr>
        <w:t>“4</w:t>
      </w:r>
      <w:r w:rsidRPr="00C75FCB">
        <w:rPr>
          <w:rStyle w:val="NormalCharacter"/>
          <w:color w:val="FF0000"/>
        </w:rPr>
        <w:t>号文</w:t>
      </w:r>
      <w:r w:rsidRPr="00C75FCB">
        <w:rPr>
          <w:rStyle w:val="NormalCharacter"/>
          <w:color w:val="FF0000"/>
        </w:rPr>
        <w:t>”</w:t>
      </w:r>
      <w:r w:rsidRPr="00C75FCB">
        <w:rPr>
          <w:rStyle w:val="NormalCharacter"/>
          <w:color w:val="FF0000"/>
        </w:rPr>
        <w:t>规定</w:t>
      </w:r>
      <w:r w:rsidR="005317A0" w:rsidRPr="00C75FCB">
        <w:rPr>
          <w:rStyle w:val="NormalCharacter"/>
          <w:color w:val="FF0000"/>
        </w:rPr>
        <w:t xml:space="preserve"> </w:t>
      </w:r>
      <w:r w:rsidRPr="00C75FCB">
        <w:rPr>
          <w:rStyle w:val="NormalCharacter"/>
          <w:color w:val="FF0000"/>
        </w:rPr>
        <w:t>“</w:t>
      </w:r>
      <w:r w:rsidRPr="00C75FCB">
        <w:rPr>
          <w:rStyle w:val="NormalCharacter"/>
          <w:color w:val="FF0000"/>
        </w:rPr>
        <w:t>在已经开展标定地价公示的城市，可运用标定地价系数修正法进行评估。</w:t>
      </w:r>
      <w:r w:rsidRPr="00C75FCB">
        <w:rPr>
          <w:rStyle w:val="NormalCharacter"/>
          <w:color w:val="FF0000"/>
        </w:rPr>
        <w:t>”</w:t>
      </w:r>
      <w:r w:rsidRPr="00C75FCB">
        <w:rPr>
          <w:rStyle w:val="NormalCharacter"/>
          <w:color w:val="FF0000"/>
        </w:rPr>
        <w:t>结合我省实际，各地主要开展了商服、住宅、工业、公共服务用地以及混合用途等用地类型的标定地价评估。</w:t>
      </w:r>
    </w:p>
    <w:p w:rsidR="006D61FB" w:rsidRDefault="00B77E73" w:rsidP="00B77E73">
      <w:pPr>
        <w:spacing w:line="360" w:lineRule="auto"/>
        <w:ind w:firstLine="480"/>
        <w:rPr>
          <w:rStyle w:val="NormalCharacter"/>
          <w:rFonts w:eastAsia="楷体_GB2312"/>
          <w:color w:val="FF0000"/>
          <w:sz w:val="24"/>
        </w:rPr>
      </w:pPr>
      <w:r w:rsidRPr="00C75FCB">
        <w:rPr>
          <w:rStyle w:val="NormalCharacter"/>
          <w:rFonts w:eastAsia="楷体_GB2312"/>
          <w:color w:val="FF0000"/>
          <w:sz w:val="24"/>
        </w:rPr>
        <w:t>（</w:t>
      </w:r>
      <w:r w:rsidRPr="00C75FCB">
        <w:rPr>
          <w:rStyle w:val="NormalCharacter"/>
          <w:rFonts w:eastAsia="楷体_GB2312"/>
          <w:color w:val="FF0000"/>
          <w:sz w:val="24"/>
        </w:rPr>
        <w:t>2</w:t>
      </w:r>
      <w:r w:rsidRPr="00C75FCB">
        <w:rPr>
          <w:rStyle w:val="NormalCharacter"/>
          <w:rFonts w:eastAsia="楷体_GB2312"/>
          <w:color w:val="FF0000"/>
          <w:sz w:val="24"/>
        </w:rPr>
        <w:t>）标准宗地选取（</w:t>
      </w:r>
      <w:r w:rsidRPr="00C75FCB">
        <w:rPr>
          <w:rStyle w:val="NormalCharacter"/>
          <w:rFonts w:eastAsia="楷体_GB2312"/>
          <w:color w:val="FF0000"/>
          <w:sz w:val="24"/>
        </w:rPr>
        <w:t>5%</w:t>
      </w:r>
      <w:r w:rsidRPr="00C75FCB">
        <w:rPr>
          <w:rStyle w:val="NormalCharacter"/>
          <w:rFonts w:eastAsia="楷体_GB2312"/>
          <w:color w:val="FF0000"/>
          <w:sz w:val="24"/>
        </w:rPr>
        <w:t>）：</w:t>
      </w:r>
      <w:proofErr w:type="gramStart"/>
      <w:r w:rsidRPr="00C75FCB">
        <w:rPr>
          <w:rStyle w:val="NormalCharacter"/>
          <w:rFonts w:eastAsia="楷体_GB2312"/>
          <w:color w:val="FF0000"/>
          <w:sz w:val="24"/>
        </w:rPr>
        <w:t>说明待估宗地</w:t>
      </w:r>
      <w:proofErr w:type="gramEnd"/>
      <w:r w:rsidRPr="00C75FCB">
        <w:rPr>
          <w:rStyle w:val="NormalCharacter"/>
          <w:rFonts w:eastAsia="楷体_GB2312"/>
          <w:color w:val="FF0000"/>
          <w:sz w:val="24"/>
        </w:rPr>
        <w:t>所处位置、以及与所在区域标准宗地间土地条件、土地利用状况等情况。</w:t>
      </w:r>
    </w:p>
    <w:p w:rsidR="006D61FB" w:rsidRDefault="00B77E73" w:rsidP="00B77E73">
      <w:pPr>
        <w:spacing w:line="360" w:lineRule="auto"/>
        <w:ind w:firstLine="480"/>
        <w:rPr>
          <w:rStyle w:val="NormalCharacter"/>
          <w:rFonts w:eastAsia="楷体_GB2312"/>
          <w:color w:val="FF0000"/>
          <w:sz w:val="24"/>
        </w:rPr>
      </w:pPr>
      <w:r w:rsidRPr="00C75FCB">
        <w:rPr>
          <w:rStyle w:val="NormalCharacter"/>
          <w:rFonts w:eastAsia="楷体_GB2312"/>
          <w:color w:val="FF0000"/>
          <w:sz w:val="24"/>
        </w:rPr>
        <w:t>（</w:t>
      </w:r>
      <w:r w:rsidRPr="00C75FCB">
        <w:rPr>
          <w:rStyle w:val="NormalCharacter"/>
          <w:rFonts w:eastAsia="楷体_GB2312"/>
          <w:color w:val="FF0000"/>
          <w:sz w:val="24"/>
        </w:rPr>
        <w:t>3</w:t>
      </w:r>
      <w:r w:rsidRPr="00C75FCB">
        <w:rPr>
          <w:rStyle w:val="NormalCharacter"/>
          <w:rFonts w:eastAsia="楷体_GB2312"/>
          <w:color w:val="FF0000"/>
          <w:sz w:val="24"/>
        </w:rPr>
        <w:t>）修正过程（</w:t>
      </w:r>
      <w:r w:rsidRPr="00C75FCB">
        <w:rPr>
          <w:rStyle w:val="NormalCharacter"/>
          <w:rFonts w:eastAsia="楷体_GB2312"/>
          <w:color w:val="FF0000"/>
          <w:sz w:val="24"/>
        </w:rPr>
        <w:t>45%</w:t>
      </w:r>
      <w:r w:rsidRPr="00C75FCB">
        <w:rPr>
          <w:rStyle w:val="NormalCharacter"/>
          <w:rFonts w:eastAsia="楷体_GB2312"/>
          <w:color w:val="FF0000"/>
          <w:sz w:val="24"/>
        </w:rPr>
        <w:t>）：</w:t>
      </w:r>
    </w:p>
    <w:p w:rsidR="006D61FB" w:rsidRDefault="00B77E73" w:rsidP="00B77E73">
      <w:pPr>
        <w:spacing w:line="360" w:lineRule="auto"/>
        <w:ind w:firstLine="480"/>
        <w:rPr>
          <w:rStyle w:val="NormalCharacter"/>
          <w:rFonts w:eastAsia="楷体_GB2312"/>
          <w:color w:val="FF0000"/>
          <w:sz w:val="24"/>
        </w:rPr>
      </w:pPr>
      <w:proofErr w:type="gramStart"/>
      <w:r w:rsidRPr="00C75FCB">
        <w:rPr>
          <w:rStyle w:val="NormalCharacter"/>
          <w:rFonts w:eastAsia="楷体_GB2312"/>
          <w:color w:val="FF0000"/>
          <w:sz w:val="24"/>
        </w:rPr>
        <w:t>编制待估宗地</w:t>
      </w:r>
      <w:proofErr w:type="gramEnd"/>
      <w:r w:rsidRPr="00C75FCB">
        <w:rPr>
          <w:rStyle w:val="NormalCharacter"/>
          <w:rFonts w:eastAsia="楷体_GB2312"/>
          <w:color w:val="FF0000"/>
          <w:sz w:val="24"/>
        </w:rPr>
        <w:t>因素条件说明表（</w:t>
      </w:r>
      <w:r w:rsidRPr="00C75FCB">
        <w:rPr>
          <w:rStyle w:val="NormalCharacter"/>
          <w:rFonts w:eastAsia="楷体_GB2312"/>
          <w:color w:val="FF0000"/>
          <w:sz w:val="24"/>
        </w:rPr>
        <w:t>20%</w:t>
      </w:r>
      <w:r w:rsidRPr="00C75FCB">
        <w:rPr>
          <w:rStyle w:val="NormalCharacter"/>
          <w:rFonts w:eastAsia="楷体_GB2312"/>
          <w:color w:val="FF0000"/>
          <w:sz w:val="24"/>
        </w:rPr>
        <w:t>），表中所列项目应与标定地价修正体系表一致；各项因素条件说明具体、客观、量化，与区域因素、个别因素分析的情况一致；</w:t>
      </w:r>
    </w:p>
    <w:p w:rsidR="006D61FB" w:rsidRDefault="00B77E73" w:rsidP="00B77E73">
      <w:pPr>
        <w:spacing w:line="360" w:lineRule="auto"/>
        <w:ind w:firstLine="480"/>
        <w:rPr>
          <w:rStyle w:val="NormalCharacter"/>
          <w:rFonts w:eastAsia="楷体_GB2312"/>
          <w:color w:val="FF0000"/>
          <w:sz w:val="24"/>
        </w:rPr>
      </w:pPr>
      <w:proofErr w:type="gramStart"/>
      <w:r w:rsidRPr="00C75FCB">
        <w:rPr>
          <w:rStyle w:val="NormalCharacter"/>
          <w:rFonts w:eastAsia="楷体_GB2312"/>
          <w:color w:val="FF0000"/>
          <w:sz w:val="24"/>
        </w:rPr>
        <w:t>编制待估宗地</w:t>
      </w:r>
      <w:proofErr w:type="gramEnd"/>
      <w:r w:rsidRPr="00C75FCB">
        <w:rPr>
          <w:rStyle w:val="NormalCharacter"/>
          <w:rFonts w:eastAsia="楷体_GB2312"/>
          <w:color w:val="FF0000"/>
          <w:sz w:val="24"/>
        </w:rPr>
        <w:t>因素修正系数表（</w:t>
      </w:r>
      <w:r w:rsidRPr="00C75FCB">
        <w:rPr>
          <w:rStyle w:val="NormalCharacter"/>
          <w:rFonts w:eastAsia="楷体_GB2312"/>
          <w:color w:val="FF0000"/>
          <w:sz w:val="24"/>
        </w:rPr>
        <w:t>10%</w:t>
      </w:r>
      <w:r w:rsidRPr="00C75FCB">
        <w:rPr>
          <w:rStyle w:val="NormalCharacter"/>
          <w:rFonts w:eastAsia="楷体_GB2312"/>
          <w:color w:val="FF0000"/>
          <w:sz w:val="24"/>
        </w:rPr>
        <w:t>），重点审查修正系数取值与条件说明是否吻合；</w:t>
      </w:r>
    </w:p>
    <w:p w:rsidR="006D61FB" w:rsidRDefault="00B77E73" w:rsidP="00B77E73">
      <w:pPr>
        <w:spacing w:line="360" w:lineRule="auto"/>
        <w:ind w:firstLine="480"/>
        <w:rPr>
          <w:rStyle w:val="NormalCharacter"/>
          <w:rFonts w:eastAsia="楷体_GB2312"/>
          <w:color w:val="FF0000"/>
          <w:sz w:val="24"/>
        </w:rPr>
      </w:pPr>
      <w:r w:rsidRPr="00C75FCB">
        <w:rPr>
          <w:rStyle w:val="NormalCharacter"/>
          <w:rFonts w:eastAsia="楷体_GB2312"/>
          <w:color w:val="FF0000"/>
          <w:sz w:val="24"/>
        </w:rPr>
        <w:t>其他因素修正（</w:t>
      </w:r>
      <w:r w:rsidRPr="00C75FCB">
        <w:rPr>
          <w:rStyle w:val="NormalCharacter"/>
          <w:rFonts w:eastAsia="楷体_GB2312"/>
          <w:color w:val="FF0000"/>
          <w:sz w:val="24"/>
        </w:rPr>
        <w:t>15%</w:t>
      </w:r>
      <w:r w:rsidRPr="00C75FCB">
        <w:rPr>
          <w:rStyle w:val="NormalCharacter"/>
          <w:rFonts w:eastAsia="楷体_GB2312"/>
          <w:color w:val="FF0000"/>
          <w:sz w:val="24"/>
        </w:rPr>
        <w:t>），主要审查开发程度、容积率、期日、年期修正等因素的取值是否合理、依据充分，与其他方法是否对应一致，计算是否正确。</w:t>
      </w:r>
    </w:p>
    <w:p w:rsidR="006D61FB" w:rsidRDefault="00B77E73" w:rsidP="00B77E73">
      <w:pPr>
        <w:spacing w:line="360" w:lineRule="auto"/>
        <w:ind w:firstLine="480"/>
        <w:rPr>
          <w:rStyle w:val="NormalCharacter"/>
          <w:rFonts w:eastAsia="楷体_GB2312"/>
          <w:color w:val="FF0000"/>
          <w:sz w:val="24"/>
        </w:rPr>
      </w:pPr>
      <w:r w:rsidRPr="00C75FCB">
        <w:rPr>
          <w:rStyle w:val="NormalCharacter"/>
          <w:rFonts w:eastAsia="楷体_GB2312"/>
          <w:color w:val="FF0000"/>
          <w:sz w:val="24"/>
        </w:rPr>
        <w:t>（</w:t>
      </w:r>
      <w:r w:rsidRPr="00C75FCB">
        <w:rPr>
          <w:rStyle w:val="NormalCharacter"/>
          <w:rFonts w:eastAsia="楷体_GB2312"/>
          <w:color w:val="FF0000"/>
          <w:sz w:val="24"/>
        </w:rPr>
        <w:t>4</w:t>
      </w:r>
      <w:r w:rsidRPr="00C75FCB">
        <w:rPr>
          <w:rStyle w:val="NormalCharacter"/>
          <w:rFonts w:eastAsia="楷体_GB2312"/>
          <w:color w:val="FF0000"/>
          <w:sz w:val="24"/>
        </w:rPr>
        <w:t>）地价计算（</w:t>
      </w:r>
      <w:r w:rsidRPr="00C75FCB">
        <w:rPr>
          <w:rStyle w:val="NormalCharacter"/>
          <w:rFonts w:eastAsia="楷体_GB2312"/>
          <w:color w:val="FF0000"/>
          <w:sz w:val="24"/>
        </w:rPr>
        <w:t>10%</w:t>
      </w:r>
      <w:r w:rsidRPr="00C75FCB">
        <w:rPr>
          <w:rStyle w:val="NormalCharacter"/>
          <w:rFonts w:eastAsia="楷体_GB2312"/>
          <w:color w:val="FF0000"/>
          <w:sz w:val="24"/>
        </w:rPr>
        <w:t>）：重点审查计算公式与内涵介绍是否一致，计算过程是否详细、正确。</w:t>
      </w:r>
    </w:p>
    <w:p w:rsidR="006D61FB" w:rsidRDefault="00B77E73" w:rsidP="00093E12">
      <w:pPr>
        <w:spacing w:line="360" w:lineRule="auto"/>
        <w:ind w:firstLine="480"/>
        <w:rPr>
          <w:rStyle w:val="NormalCharacter"/>
          <w:rFonts w:eastAsia="楷体_GB2312"/>
          <w:color w:val="FF0000"/>
          <w:sz w:val="24"/>
        </w:rPr>
      </w:pPr>
      <w:r w:rsidRPr="00C75FCB">
        <w:rPr>
          <w:rStyle w:val="NormalCharacter"/>
          <w:rFonts w:eastAsia="楷体_GB2312"/>
          <w:color w:val="FF0000"/>
          <w:sz w:val="24"/>
        </w:rPr>
        <w:t>（</w:t>
      </w:r>
      <w:r w:rsidRPr="00C75FCB">
        <w:rPr>
          <w:rStyle w:val="NormalCharacter"/>
          <w:rFonts w:eastAsia="楷体_GB2312"/>
          <w:color w:val="FF0000"/>
          <w:sz w:val="24"/>
        </w:rPr>
        <w:t>5</w:t>
      </w:r>
      <w:r w:rsidRPr="00C75FCB">
        <w:rPr>
          <w:rStyle w:val="NormalCharacter"/>
          <w:rFonts w:eastAsia="楷体_GB2312"/>
          <w:color w:val="FF0000"/>
          <w:sz w:val="24"/>
        </w:rPr>
        <w:t>）方法运用完整性（</w:t>
      </w:r>
      <w:r w:rsidRPr="00C75FCB">
        <w:rPr>
          <w:rStyle w:val="NormalCharacter"/>
          <w:rFonts w:eastAsia="楷体_GB2312"/>
          <w:color w:val="FF0000"/>
          <w:sz w:val="24"/>
        </w:rPr>
        <w:t>15%</w:t>
      </w:r>
      <w:r w:rsidRPr="00C75FCB">
        <w:rPr>
          <w:rStyle w:val="NormalCharacter"/>
          <w:rFonts w:eastAsia="楷体_GB2312"/>
          <w:color w:val="FF0000"/>
          <w:sz w:val="24"/>
        </w:rPr>
        <w:t>）：重点审查方法运用是否符合估价对象、估价目的及相关要求。</w:t>
      </w:r>
    </w:p>
    <w:p w:rsidR="006D61FB" w:rsidRDefault="00093E12" w:rsidP="00093E12">
      <w:pPr>
        <w:spacing w:line="360" w:lineRule="auto"/>
        <w:ind w:firstLine="482"/>
        <w:rPr>
          <w:rStyle w:val="NormalCharacter"/>
          <w:rFonts w:eastAsia="楷体_GB2312"/>
          <w:bCs/>
          <w:sz w:val="24"/>
        </w:rPr>
      </w:pPr>
      <w:r w:rsidRPr="00C75FCB">
        <w:rPr>
          <w:rStyle w:val="NormalCharacter"/>
          <w:rFonts w:eastAsia="楷体_GB2312"/>
          <w:bCs/>
          <w:sz w:val="24"/>
        </w:rPr>
        <w:t>（四）地价确定（</w:t>
      </w:r>
      <w:r w:rsidRPr="00C75FCB">
        <w:rPr>
          <w:rStyle w:val="NormalCharacter"/>
          <w:rFonts w:eastAsia="楷体_GB2312"/>
          <w:bCs/>
          <w:sz w:val="24"/>
        </w:rPr>
        <w:t>3%</w:t>
      </w:r>
      <w:r w:rsidRPr="00C75FCB">
        <w:rPr>
          <w:rStyle w:val="NormalCharacter"/>
          <w:rFonts w:eastAsia="楷体_GB2312"/>
          <w:bCs/>
          <w:sz w:val="24"/>
        </w:rPr>
        <w:t>）</w:t>
      </w:r>
    </w:p>
    <w:p w:rsidR="006D61FB" w:rsidRDefault="00093E12" w:rsidP="00093E12">
      <w:pPr>
        <w:pStyle w:val="AnnotationText"/>
        <w:spacing w:before="62"/>
        <w:ind w:firstLine="480"/>
        <w:jc w:val="both"/>
        <w:rPr>
          <w:rStyle w:val="NormalCharacter"/>
          <w:rFonts w:eastAsia="楷体_GB2312"/>
          <w:sz w:val="24"/>
        </w:rPr>
      </w:pPr>
      <w:r w:rsidRPr="00C75FCB">
        <w:rPr>
          <w:rStyle w:val="NormalCharacter"/>
          <w:rFonts w:eastAsia="楷体_GB2312"/>
          <w:sz w:val="24"/>
        </w:rPr>
        <w:t>重点审查评估结果可信度分析、最终地价确定依据与方法。</w:t>
      </w:r>
    </w:p>
    <w:p w:rsidR="006D61FB" w:rsidRDefault="00093E12" w:rsidP="00093E12">
      <w:pPr>
        <w:ind w:firstLine="420"/>
        <w:rPr>
          <w:rStyle w:val="NormalCharacter"/>
        </w:rPr>
      </w:pPr>
      <w:r w:rsidRPr="00C75FCB">
        <w:rPr>
          <w:rStyle w:val="NormalCharacter"/>
        </w:rPr>
        <w:t>说明：</w:t>
      </w:r>
    </w:p>
    <w:p w:rsidR="006D61FB" w:rsidRDefault="00093E12" w:rsidP="00093E12">
      <w:pPr>
        <w:ind w:firstLine="420"/>
        <w:rPr>
          <w:rStyle w:val="NormalCharacter"/>
        </w:rPr>
      </w:pPr>
      <w:r w:rsidRPr="00C75FCB">
        <w:rPr>
          <w:rStyle w:val="NormalCharacter"/>
        </w:rPr>
        <w:t>由于不同的估价方法数据来源于不同途径，所得到的估价结果的可信度应有差异。估价结果最终取值可以取算数平均值，亦可取加权平均值，甚至可以取众数或者其中某一价格。应解释对不同评估方法结果赋予相应权重的原因，明确最终地价确定的依据与方法。</w:t>
      </w:r>
    </w:p>
    <w:p w:rsidR="006D61FB" w:rsidRDefault="00093E12" w:rsidP="00093E12">
      <w:pPr>
        <w:spacing w:line="360" w:lineRule="auto"/>
        <w:ind w:firstLine="482"/>
        <w:rPr>
          <w:rStyle w:val="NormalCharacter"/>
          <w:rFonts w:eastAsia="楷体_GB2312"/>
          <w:b/>
          <w:bCs/>
          <w:sz w:val="24"/>
        </w:rPr>
      </w:pPr>
      <w:r w:rsidRPr="00C75FCB">
        <w:rPr>
          <w:rStyle w:val="NormalCharacter"/>
          <w:rFonts w:eastAsia="楷体_GB2312"/>
          <w:b/>
          <w:bCs/>
          <w:sz w:val="24"/>
        </w:rPr>
        <w:t>五、第四部分</w:t>
      </w:r>
      <w:r w:rsidRPr="00C75FCB">
        <w:rPr>
          <w:rStyle w:val="NormalCharacter"/>
          <w:rFonts w:eastAsia="楷体_GB2312"/>
          <w:b/>
          <w:bCs/>
          <w:sz w:val="24"/>
        </w:rPr>
        <w:t xml:space="preserve">  </w:t>
      </w:r>
      <w:r w:rsidRPr="00C75FCB">
        <w:rPr>
          <w:rStyle w:val="NormalCharacter"/>
          <w:rFonts w:eastAsia="楷体_GB2312"/>
          <w:b/>
          <w:bCs/>
          <w:sz w:val="24"/>
        </w:rPr>
        <w:t>附件（</w:t>
      </w:r>
      <w:r w:rsidRPr="00C75FCB">
        <w:rPr>
          <w:rStyle w:val="NormalCharacter"/>
          <w:rFonts w:eastAsia="楷体_GB2312"/>
          <w:b/>
          <w:bCs/>
          <w:sz w:val="24"/>
        </w:rPr>
        <w:t>5%</w:t>
      </w:r>
      <w:r w:rsidRPr="00C75FCB">
        <w:rPr>
          <w:rStyle w:val="NormalCharacter"/>
          <w:rFonts w:eastAsia="楷体_GB2312"/>
          <w:b/>
          <w:bCs/>
          <w:sz w:val="24"/>
        </w:rPr>
        <w:t>）</w:t>
      </w:r>
    </w:p>
    <w:p w:rsidR="006D61FB" w:rsidRPr="00B305B8" w:rsidRDefault="00093E12" w:rsidP="00B305B8">
      <w:pPr>
        <w:pStyle w:val="NormalIndent"/>
        <w:spacing w:before="0" w:line="360" w:lineRule="auto"/>
        <w:ind w:firstLine="480"/>
        <w:rPr>
          <w:rStyle w:val="NormalCharacter"/>
          <w:rFonts w:eastAsia="楷体_GB2312"/>
          <w:sz w:val="24"/>
        </w:rPr>
      </w:pPr>
      <w:r w:rsidRPr="00B305B8">
        <w:rPr>
          <w:rStyle w:val="NormalCharacter"/>
          <w:rFonts w:eastAsia="楷体_GB2312"/>
          <w:color w:val="FF0000"/>
          <w:sz w:val="24"/>
        </w:rPr>
        <w:t>重点审查：</w:t>
      </w:r>
      <w:r w:rsidRPr="00C75FCB">
        <w:rPr>
          <w:rStyle w:val="NormalCharacter"/>
          <w:rFonts w:eastAsia="楷体_GB2312"/>
          <w:color w:val="FF0000"/>
          <w:sz w:val="24"/>
        </w:rPr>
        <w:t>委托估价函、委托方营业执照、估价对象权属证明原件核实及盖章、</w:t>
      </w:r>
      <w:r w:rsidRPr="00B305B8">
        <w:rPr>
          <w:rStyle w:val="NormalCharacter"/>
          <w:rFonts w:eastAsia="楷体_GB2312"/>
          <w:sz w:val="24"/>
        </w:rPr>
        <w:t>位置示意图、估价对象及实例照片、</w:t>
      </w:r>
      <w:r w:rsidRPr="00C75FCB">
        <w:rPr>
          <w:rStyle w:val="NormalCharacter"/>
          <w:rFonts w:eastAsia="楷体_GB2312"/>
          <w:color w:val="FF0000"/>
          <w:sz w:val="24"/>
        </w:rPr>
        <w:t>现场勘查记录表、估价师现场查勘照片、机构备案公函、</w:t>
      </w:r>
      <w:r w:rsidRPr="00B305B8">
        <w:rPr>
          <w:rStyle w:val="NormalCharacter"/>
          <w:rFonts w:eastAsia="楷体_GB2312"/>
          <w:sz w:val="24"/>
        </w:rPr>
        <w:t>估价师证书、其他重要附件（例如：待开发土地的规划批准文件、改变用途的有关批文、拆迁公告、他项权利查询资料等相关批文及图件）。</w:t>
      </w:r>
    </w:p>
    <w:p w:rsidR="006D61FB" w:rsidRDefault="00A30BD4" w:rsidP="00B305B8">
      <w:pPr>
        <w:pStyle w:val="NormalIndent"/>
        <w:spacing w:before="0" w:line="360" w:lineRule="auto"/>
        <w:ind w:firstLine="480"/>
        <w:rPr>
          <w:rStyle w:val="NormalCharacter"/>
          <w:rFonts w:eastAsia="楷体_GB2312"/>
          <w:color w:val="FF0000"/>
          <w:sz w:val="24"/>
        </w:rPr>
      </w:pPr>
      <w:r w:rsidRPr="00B305B8">
        <w:rPr>
          <w:rStyle w:val="NormalCharacter"/>
          <w:rFonts w:eastAsia="楷体_GB2312"/>
          <w:color w:val="FF0000"/>
          <w:sz w:val="24"/>
        </w:rPr>
        <w:lastRenderedPageBreak/>
        <w:t>以下情形可以评定为</w:t>
      </w:r>
      <w:r w:rsidR="00093E12" w:rsidRPr="00B305B8">
        <w:rPr>
          <w:rStyle w:val="NormalCharacter"/>
          <w:rFonts w:eastAsia="楷体_GB2312"/>
          <w:color w:val="FF0000"/>
          <w:sz w:val="24"/>
        </w:rPr>
        <w:t>五等以下：缺少权属证明材料或附记页，或附记页有遮挡或复印模糊等。</w:t>
      </w:r>
    </w:p>
    <w:p w:rsidR="006D61FB" w:rsidRDefault="00093E12" w:rsidP="00093E12">
      <w:pPr>
        <w:spacing w:line="360" w:lineRule="auto"/>
        <w:ind w:firstLine="482"/>
        <w:rPr>
          <w:rStyle w:val="NormalCharacter"/>
          <w:rFonts w:eastAsia="楷体_GB2312"/>
          <w:b/>
          <w:bCs/>
          <w:sz w:val="24"/>
        </w:rPr>
      </w:pPr>
      <w:r w:rsidRPr="00C75FCB">
        <w:rPr>
          <w:rStyle w:val="NormalCharacter"/>
          <w:rFonts w:eastAsia="楷体_GB2312"/>
          <w:b/>
          <w:bCs/>
          <w:sz w:val="24"/>
        </w:rPr>
        <w:t>六、总体评价（</w:t>
      </w:r>
      <w:r w:rsidRPr="00C75FCB">
        <w:rPr>
          <w:rStyle w:val="NormalCharacter"/>
          <w:rFonts w:eastAsia="楷体_GB2312"/>
          <w:b/>
          <w:bCs/>
          <w:sz w:val="24"/>
        </w:rPr>
        <w:t>5%</w:t>
      </w:r>
      <w:r w:rsidRPr="00C75FCB">
        <w:rPr>
          <w:rStyle w:val="NormalCharacter"/>
          <w:rFonts w:eastAsia="楷体_GB2312"/>
          <w:b/>
          <w:bCs/>
          <w:sz w:val="24"/>
        </w:rPr>
        <w:t>）</w:t>
      </w:r>
    </w:p>
    <w:p w:rsidR="006D61FB" w:rsidRDefault="00093E12" w:rsidP="00093E12">
      <w:pPr>
        <w:pStyle w:val="NormalIndent"/>
        <w:spacing w:before="0" w:line="360" w:lineRule="auto"/>
        <w:ind w:firstLine="480"/>
        <w:rPr>
          <w:rStyle w:val="NormalCharacter"/>
          <w:rFonts w:eastAsia="楷体_GB2312"/>
          <w:sz w:val="24"/>
        </w:rPr>
      </w:pPr>
      <w:r w:rsidRPr="00C75FCB">
        <w:rPr>
          <w:rStyle w:val="NormalCharacter"/>
          <w:rFonts w:eastAsia="楷体_GB2312"/>
          <w:sz w:val="24"/>
        </w:rPr>
        <w:t>重点审查：</w:t>
      </w:r>
    </w:p>
    <w:p w:rsidR="006D61FB" w:rsidRDefault="00093E12" w:rsidP="00093E12">
      <w:pPr>
        <w:pStyle w:val="NormalIndent"/>
        <w:spacing w:before="0" w:line="360" w:lineRule="auto"/>
        <w:ind w:firstLine="480"/>
        <w:rPr>
          <w:rStyle w:val="NormalCharacter"/>
          <w:rFonts w:eastAsia="楷体_GB2312"/>
          <w:sz w:val="24"/>
          <w:szCs w:val="24"/>
        </w:rPr>
      </w:pPr>
      <w:r w:rsidRPr="00C75FCB">
        <w:rPr>
          <w:rStyle w:val="NormalCharacter"/>
          <w:rFonts w:eastAsia="楷体_GB2312"/>
          <w:sz w:val="24"/>
        </w:rPr>
        <w:t>1.</w:t>
      </w:r>
      <w:r w:rsidRPr="00C75FCB">
        <w:rPr>
          <w:rStyle w:val="NormalCharacter"/>
          <w:rFonts w:eastAsia="楷体_GB2312"/>
          <w:sz w:val="24"/>
          <w:szCs w:val="24"/>
        </w:rPr>
        <w:t>整份报告的分析针对性、完整性、合理性、</w:t>
      </w:r>
      <w:r w:rsidRPr="00C75FCB">
        <w:rPr>
          <w:rStyle w:val="NormalCharacter"/>
          <w:rFonts w:eastAsia="楷体_GB2312"/>
          <w:bCs/>
          <w:sz w:val="24"/>
          <w:szCs w:val="24"/>
        </w:rPr>
        <w:t>逻辑性、一致性（</w:t>
      </w:r>
      <w:r w:rsidRPr="00C75FCB">
        <w:rPr>
          <w:rStyle w:val="NormalCharacter"/>
          <w:rFonts w:eastAsia="楷体_GB2312"/>
          <w:bCs/>
          <w:sz w:val="24"/>
          <w:szCs w:val="24"/>
        </w:rPr>
        <w:t>4%</w:t>
      </w:r>
      <w:r w:rsidRPr="00C75FCB">
        <w:rPr>
          <w:rStyle w:val="NormalCharacter"/>
          <w:rFonts w:eastAsia="楷体_GB2312"/>
          <w:bCs/>
          <w:sz w:val="24"/>
          <w:szCs w:val="24"/>
        </w:rPr>
        <w:t>）：</w:t>
      </w:r>
      <w:r w:rsidRPr="00C75FCB">
        <w:rPr>
          <w:rStyle w:val="NormalCharacter"/>
          <w:rFonts w:eastAsia="楷体_GB2312"/>
          <w:sz w:val="24"/>
          <w:szCs w:val="24"/>
        </w:rPr>
        <w:t>描述是否一致、语句是否通顺、有无错字、有无疏漏；</w:t>
      </w:r>
    </w:p>
    <w:p w:rsidR="006D61FB" w:rsidRDefault="00093E12" w:rsidP="00093E12">
      <w:pPr>
        <w:pStyle w:val="NormalIndent"/>
        <w:spacing w:before="0" w:line="360" w:lineRule="auto"/>
        <w:ind w:firstLine="480"/>
        <w:rPr>
          <w:rStyle w:val="NormalCharacter"/>
          <w:rFonts w:eastAsia="楷体_GB2312"/>
          <w:bCs/>
          <w:sz w:val="24"/>
          <w:szCs w:val="24"/>
        </w:rPr>
      </w:pPr>
      <w:r w:rsidRPr="00C75FCB">
        <w:rPr>
          <w:rStyle w:val="NormalCharacter"/>
          <w:rFonts w:eastAsia="楷体_GB2312"/>
          <w:sz w:val="24"/>
        </w:rPr>
        <w:t>2.</w:t>
      </w:r>
      <w:r w:rsidRPr="00C75FCB">
        <w:rPr>
          <w:rStyle w:val="NormalCharacter"/>
          <w:rFonts w:eastAsia="楷体_GB2312"/>
          <w:bCs/>
          <w:sz w:val="24"/>
          <w:szCs w:val="24"/>
        </w:rPr>
        <w:t>报告制作标准与设计（</w:t>
      </w:r>
      <w:r w:rsidRPr="00C75FCB">
        <w:rPr>
          <w:rStyle w:val="NormalCharacter"/>
          <w:rFonts w:eastAsia="楷体_GB2312"/>
          <w:bCs/>
          <w:sz w:val="24"/>
          <w:szCs w:val="24"/>
        </w:rPr>
        <w:t>1%</w:t>
      </w:r>
      <w:r w:rsidRPr="00C75FCB">
        <w:rPr>
          <w:rStyle w:val="NormalCharacter"/>
          <w:rFonts w:eastAsia="楷体_GB2312"/>
          <w:bCs/>
          <w:sz w:val="24"/>
          <w:szCs w:val="24"/>
        </w:rPr>
        <w:t>）：格式是否规范、制作是否美观。</w:t>
      </w:r>
    </w:p>
    <w:p w:rsidR="006D61FB" w:rsidRDefault="00093E12" w:rsidP="00093E12">
      <w:pPr>
        <w:pStyle w:val="NormalIndent"/>
        <w:spacing w:before="0" w:line="360" w:lineRule="auto"/>
        <w:ind w:firstLine="482"/>
        <w:rPr>
          <w:rStyle w:val="NormalCharacter"/>
          <w:rFonts w:eastAsia="楷体_GB2312"/>
          <w:b/>
          <w:sz w:val="24"/>
          <w:szCs w:val="24"/>
        </w:rPr>
      </w:pPr>
      <w:r w:rsidRPr="00C75FCB">
        <w:rPr>
          <w:rStyle w:val="NormalCharacter"/>
          <w:rFonts w:eastAsia="楷体_GB2312"/>
          <w:b/>
          <w:bCs/>
          <w:sz w:val="24"/>
          <w:szCs w:val="24"/>
        </w:rPr>
        <w:t>七、整体修正</w:t>
      </w:r>
    </w:p>
    <w:p w:rsidR="006D61FB" w:rsidRDefault="00E435FF" w:rsidP="0096638A">
      <w:pPr>
        <w:pStyle w:val="NormalIndent"/>
        <w:spacing w:before="0" w:line="360" w:lineRule="auto"/>
        <w:ind w:firstLine="480"/>
        <w:rPr>
          <w:rStyle w:val="NormalCharacter"/>
          <w:rFonts w:eastAsia="楷体_GB2312"/>
          <w:sz w:val="24"/>
          <w:szCs w:val="24"/>
        </w:rPr>
      </w:pPr>
      <w:r w:rsidRPr="00C75FCB">
        <w:rPr>
          <w:rStyle w:val="NormalCharacter"/>
          <w:rFonts w:eastAsia="楷体_GB2312"/>
          <w:sz w:val="24"/>
          <w:szCs w:val="24"/>
        </w:rPr>
        <w:t>报告整体修正是针对报告整体情况，若认为以上项目对某个问题的严重性考虑尚有不足，可视严重程度分别给与降</w:t>
      </w:r>
      <w:r w:rsidRPr="00C75FCB">
        <w:rPr>
          <w:rStyle w:val="NormalCharacter"/>
          <w:rFonts w:eastAsia="楷体_GB2312"/>
          <w:sz w:val="24"/>
          <w:szCs w:val="24"/>
        </w:rPr>
        <w:t>0.5-2</w:t>
      </w:r>
      <w:r w:rsidRPr="00C75FCB">
        <w:rPr>
          <w:rStyle w:val="NormalCharacter"/>
          <w:rFonts w:eastAsia="楷体_GB2312"/>
          <w:sz w:val="24"/>
          <w:szCs w:val="24"/>
        </w:rPr>
        <w:t>等修正，但降等需有充分明确的理由说明。对不同阶段的整体修正幅度设立不同权限，初审专家最高降</w:t>
      </w:r>
      <w:r w:rsidR="002638E3">
        <w:rPr>
          <w:rStyle w:val="NormalCharacter"/>
          <w:rFonts w:eastAsia="楷体_GB2312" w:hint="eastAsia"/>
          <w:sz w:val="24"/>
          <w:szCs w:val="24"/>
        </w:rPr>
        <w:t>0</w:t>
      </w:r>
      <w:r w:rsidR="002638E3">
        <w:rPr>
          <w:rStyle w:val="NormalCharacter"/>
          <w:rFonts w:eastAsia="楷体_GB2312"/>
          <w:sz w:val="24"/>
          <w:szCs w:val="24"/>
        </w:rPr>
        <w:t>.5</w:t>
      </w:r>
      <w:r w:rsidRPr="00C75FCB">
        <w:rPr>
          <w:rStyle w:val="NormalCharacter"/>
          <w:rFonts w:eastAsia="楷体_GB2312"/>
          <w:sz w:val="24"/>
          <w:szCs w:val="24"/>
        </w:rPr>
        <w:t>等，主审专家最高降</w:t>
      </w:r>
      <w:r w:rsidRPr="00C75FCB">
        <w:rPr>
          <w:rStyle w:val="NormalCharacter"/>
          <w:rFonts w:eastAsia="楷体_GB2312"/>
          <w:sz w:val="24"/>
          <w:szCs w:val="24"/>
        </w:rPr>
        <w:t>2</w:t>
      </w:r>
      <w:r w:rsidRPr="00C75FCB">
        <w:rPr>
          <w:rStyle w:val="NormalCharacter"/>
          <w:rFonts w:eastAsia="楷体_GB2312"/>
          <w:sz w:val="24"/>
          <w:szCs w:val="24"/>
        </w:rPr>
        <w:t>等，会审会可以灵活使用。</w:t>
      </w:r>
    </w:p>
    <w:p w:rsidR="006D61FB" w:rsidRDefault="00E435FF" w:rsidP="00093E12">
      <w:pPr>
        <w:pStyle w:val="NormalIndent"/>
        <w:spacing w:before="62" w:line="360" w:lineRule="auto"/>
        <w:ind w:firstLine="480"/>
        <w:rPr>
          <w:rStyle w:val="NormalCharacter"/>
          <w:rFonts w:eastAsia="楷体_GB2312"/>
          <w:sz w:val="24"/>
          <w:szCs w:val="24"/>
        </w:rPr>
      </w:pPr>
      <w:r w:rsidRPr="00C75FCB">
        <w:rPr>
          <w:rStyle w:val="NormalCharacter"/>
          <w:rFonts w:eastAsia="楷体_GB2312"/>
          <w:sz w:val="24"/>
          <w:szCs w:val="24"/>
        </w:rPr>
        <w:t>（一）签字、盖章相关问题处理意见</w:t>
      </w:r>
    </w:p>
    <w:p w:rsidR="006D61FB" w:rsidRDefault="00E435FF" w:rsidP="00E435FF">
      <w:pPr>
        <w:pStyle w:val="NormalIndent"/>
        <w:spacing w:before="62" w:line="360" w:lineRule="auto"/>
        <w:ind w:firstLine="480"/>
        <w:rPr>
          <w:rStyle w:val="NormalCharacter"/>
          <w:rFonts w:eastAsia="楷体_GB2312"/>
          <w:sz w:val="24"/>
          <w:szCs w:val="24"/>
        </w:rPr>
      </w:pPr>
      <w:proofErr w:type="gramStart"/>
      <w:r w:rsidRPr="00C75FCB">
        <w:rPr>
          <w:rStyle w:val="NormalCharacter"/>
          <w:rFonts w:eastAsia="楷体_GB2312"/>
          <w:sz w:val="24"/>
          <w:szCs w:val="24"/>
        </w:rPr>
        <w:t>盖章页未体现</w:t>
      </w:r>
      <w:proofErr w:type="gramEnd"/>
      <w:r w:rsidRPr="00C75FCB">
        <w:rPr>
          <w:rStyle w:val="NormalCharacter"/>
          <w:rFonts w:eastAsia="楷体_GB2312"/>
          <w:sz w:val="24"/>
          <w:szCs w:val="24"/>
        </w:rPr>
        <w:t>估价结果且未上传估价结果一览表的，降</w:t>
      </w:r>
      <w:r w:rsidRPr="00C75FCB">
        <w:rPr>
          <w:rStyle w:val="NormalCharacter"/>
          <w:rFonts w:eastAsia="楷体_GB2312"/>
          <w:sz w:val="24"/>
          <w:szCs w:val="24"/>
        </w:rPr>
        <w:t>0.5</w:t>
      </w:r>
      <w:r w:rsidRPr="00C75FCB">
        <w:rPr>
          <w:rStyle w:val="NormalCharacter"/>
          <w:rFonts w:eastAsia="楷体_GB2312"/>
          <w:sz w:val="24"/>
          <w:szCs w:val="24"/>
        </w:rPr>
        <w:t>等，估价结果上有盖章的不予降等</w:t>
      </w:r>
      <w:r w:rsidR="002638E3">
        <w:rPr>
          <w:rStyle w:val="NormalCharacter"/>
          <w:rFonts w:eastAsia="楷体_GB2312" w:hint="eastAsia"/>
          <w:sz w:val="24"/>
          <w:szCs w:val="24"/>
        </w:rPr>
        <w:t>。</w:t>
      </w:r>
    </w:p>
    <w:p w:rsidR="006D61FB" w:rsidRDefault="00E435FF" w:rsidP="00E435FF">
      <w:pPr>
        <w:pStyle w:val="NormalIndent"/>
        <w:spacing w:before="62" w:line="360" w:lineRule="auto"/>
        <w:ind w:firstLine="480"/>
        <w:rPr>
          <w:rStyle w:val="NormalCharacter"/>
          <w:rFonts w:eastAsia="楷体_GB2312"/>
          <w:sz w:val="24"/>
          <w:szCs w:val="24"/>
        </w:rPr>
      </w:pPr>
      <w:r w:rsidRPr="00C75FCB">
        <w:rPr>
          <w:rStyle w:val="NormalCharacter"/>
          <w:rFonts w:eastAsia="楷体_GB2312"/>
          <w:sz w:val="24"/>
          <w:szCs w:val="24"/>
        </w:rPr>
        <w:t>（二）出让报告相关问题处理意见</w:t>
      </w:r>
    </w:p>
    <w:p w:rsidR="006D61FB" w:rsidRDefault="000F4E1A" w:rsidP="00E435FF">
      <w:pPr>
        <w:pStyle w:val="NormalIndent"/>
        <w:spacing w:before="62" w:line="360" w:lineRule="auto"/>
        <w:ind w:firstLine="480"/>
        <w:rPr>
          <w:rStyle w:val="NormalCharacter"/>
          <w:rFonts w:eastAsia="楷体_GB2312"/>
          <w:sz w:val="24"/>
          <w:szCs w:val="24"/>
        </w:rPr>
      </w:pPr>
      <w:r w:rsidRPr="00C75FCB">
        <w:rPr>
          <w:rStyle w:val="NormalCharacter"/>
          <w:rFonts w:eastAsia="楷体_GB2312"/>
          <w:sz w:val="24"/>
          <w:szCs w:val="24"/>
        </w:rPr>
        <w:t>1.</w:t>
      </w:r>
      <w:r w:rsidR="00E435FF" w:rsidRPr="00C75FCB">
        <w:rPr>
          <w:rStyle w:val="NormalCharacter"/>
          <w:rFonts w:eastAsia="楷体_GB2312"/>
          <w:sz w:val="24"/>
          <w:szCs w:val="24"/>
        </w:rPr>
        <w:t>关于</w:t>
      </w:r>
      <w:r w:rsidRPr="00C75FCB">
        <w:rPr>
          <w:rStyle w:val="NormalCharacter"/>
          <w:rFonts w:eastAsia="楷体_GB2312"/>
          <w:sz w:val="24"/>
          <w:szCs w:val="24"/>
        </w:rPr>
        <w:t>“</w:t>
      </w:r>
      <w:r w:rsidR="00E435FF" w:rsidRPr="00C75FCB">
        <w:rPr>
          <w:rStyle w:val="NormalCharacter"/>
          <w:rFonts w:eastAsia="楷体_GB2312"/>
          <w:sz w:val="24"/>
          <w:szCs w:val="24"/>
        </w:rPr>
        <w:t>4</w:t>
      </w:r>
      <w:r w:rsidR="00E435FF" w:rsidRPr="00C75FCB">
        <w:rPr>
          <w:rStyle w:val="NormalCharacter"/>
          <w:rFonts w:eastAsia="楷体_GB2312"/>
          <w:sz w:val="24"/>
          <w:szCs w:val="24"/>
        </w:rPr>
        <w:t>号文</w:t>
      </w:r>
      <w:r w:rsidRPr="00C75FCB">
        <w:rPr>
          <w:rStyle w:val="NormalCharacter"/>
          <w:rFonts w:eastAsia="楷体_GB2312"/>
          <w:sz w:val="24"/>
          <w:szCs w:val="24"/>
        </w:rPr>
        <w:t>”</w:t>
      </w:r>
      <w:r w:rsidR="00E435FF" w:rsidRPr="00C75FCB">
        <w:rPr>
          <w:rStyle w:val="NormalCharacter"/>
          <w:rFonts w:eastAsia="楷体_GB2312"/>
          <w:sz w:val="24"/>
          <w:szCs w:val="24"/>
        </w:rPr>
        <w:t>技术思路问题。出让土地估价报告中存在</w:t>
      </w:r>
      <w:r w:rsidR="00E435FF" w:rsidRPr="00C75FCB">
        <w:rPr>
          <w:rStyle w:val="NormalCharacter"/>
          <w:rFonts w:eastAsia="楷体_GB2312"/>
          <w:sz w:val="24"/>
          <w:szCs w:val="24"/>
        </w:rPr>
        <w:t>“</w:t>
      </w:r>
      <w:r w:rsidR="00E435FF" w:rsidRPr="00C75FCB">
        <w:rPr>
          <w:rStyle w:val="NormalCharacter"/>
          <w:rFonts w:eastAsia="楷体_GB2312"/>
          <w:sz w:val="24"/>
          <w:szCs w:val="24"/>
        </w:rPr>
        <w:t>划拨土地使用权人申请以协议出让方式办理出让未按</w:t>
      </w:r>
      <w:r w:rsidR="00E435FF" w:rsidRPr="00C75FCB">
        <w:rPr>
          <w:rStyle w:val="NormalCharacter"/>
          <w:rFonts w:eastAsia="楷体_GB2312"/>
          <w:sz w:val="24"/>
          <w:szCs w:val="24"/>
        </w:rPr>
        <w:t>4</w:t>
      </w:r>
      <w:r w:rsidR="00E435FF" w:rsidRPr="00C75FCB">
        <w:rPr>
          <w:rStyle w:val="NormalCharacter"/>
          <w:rFonts w:eastAsia="楷体_GB2312"/>
          <w:sz w:val="24"/>
          <w:szCs w:val="24"/>
        </w:rPr>
        <w:t>号文要求评估划拨价</w:t>
      </w:r>
      <w:r w:rsidR="00E435FF" w:rsidRPr="00C75FCB">
        <w:rPr>
          <w:rStyle w:val="NormalCharacter"/>
          <w:rFonts w:eastAsia="楷体_GB2312"/>
          <w:sz w:val="24"/>
          <w:szCs w:val="24"/>
        </w:rPr>
        <w:t>”</w:t>
      </w:r>
      <w:r w:rsidR="00E435FF" w:rsidRPr="00C75FCB">
        <w:rPr>
          <w:rStyle w:val="NormalCharacter"/>
          <w:rFonts w:eastAsia="楷体_GB2312"/>
          <w:sz w:val="24"/>
          <w:szCs w:val="24"/>
        </w:rPr>
        <w:t>等技术思路问题，降</w:t>
      </w:r>
      <w:r w:rsidR="00E435FF" w:rsidRPr="00C75FCB">
        <w:rPr>
          <w:rStyle w:val="NormalCharacter"/>
          <w:rFonts w:eastAsia="楷体_GB2312"/>
          <w:sz w:val="24"/>
          <w:szCs w:val="24"/>
        </w:rPr>
        <w:t>0.5</w:t>
      </w:r>
      <w:r w:rsidR="00E435FF" w:rsidRPr="00C75FCB">
        <w:rPr>
          <w:rStyle w:val="NormalCharacter"/>
          <w:rFonts w:eastAsia="楷体_GB2312"/>
          <w:sz w:val="24"/>
          <w:szCs w:val="24"/>
        </w:rPr>
        <w:t>等。</w:t>
      </w:r>
    </w:p>
    <w:p w:rsidR="006D61FB" w:rsidRDefault="000F4E1A" w:rsidP="000F4E1A">
      <w:pPr>
        <w:pStyle w:val="NormalIndent"/>
        <w:spacing w:before="62" w:line="360" w:lineRule="auto"/>
        <w:ind w:firstLine="480"/>
        <w:rPr>
          <w:rStyle w:val="NormalCharacter"/>
          <w:rFonts w:eastAsia="楷体_GB2312"/>
          <w:sz w:val="24"/>
          <w:szCs w:val="24"/>
        </w:rPr>
      </w:pPr>
      <w:r w:rsidRPr="00C75FCB">
        <w:rPr>
          <w:rStyle w:val="NormalCharacter"/>
          <w:rFonts w:eastAsia="楷体_GB2312"/>
          <w:sz w:val="24"/>
          <w:szCs w:val="24"/>
        </w:rPr>
        <w:t xml:space="preserve">2. </w:t>
      </w:r>
      <w:r w:rsidRPr="00C75FCB">
        <w:rPr>
          <w:rStyle w:val="NormalCharacter"/>
          <w:rFonts w:eastAsia="楷体_GB2312"/>
          <w:sz w:val="24"/>
          <w:szCs w:val="24"/>
        </w:rPr>
        <w:t>估价目的、估价期日、地价定义、估价依据、估价原则、附件、估价方法选择、地价确定以及方法应用不符合</w:t>
      </w:r>
      <w:r w:rsidRPr="00C75FCB">
        <w:rPr>
          <w:rStyle w:val="NormalCharacter"/>
          <w:rFonts w:eastAsia="楷体_GB2312"/>
          <w:sz w:val="24"/>
          <w:szCs w:val="24"/>
        </w:rPr>
        <w:t>“4</w:t>
      </w:r>
      <w:r w:rsidRPr="00C75FCB">
        <w:rPr>
          <w:rStyle w:val="NormalCharacter"/>
          <w:rFonts w:eastAsia="楷体_GB2312"/>
          <w:sz w:val="24"/>
          <w:szCs w:val="24"/>
        </w:rPr>
        <w:t>号文</w:t>
      </w:r>
      <w:r w:rsidRPr="00C75FCB">
        <w:rPr>
          <w:rStyle w:val="NormalCharacter"/>
          <w:rFonts w:eastAsia="楷体_GB2312"/>
          <w:sz w:val="24"/>
          <w:szCs w:val="24"/>
        </w:rPr>
        <w:t>”</w:t>
      </w:r>
      <w:r w:rsidRPr="00C75FCB">
        <w:rPr>
          <w:rStyle w:val="NormalCharacter"/>
          <w:rFonts w:eastAsia="楷体_GB2312"/>
          <w:sz w:val="24"/>
          <w:szCs w:val="24"/>
        </w:rPr>
        <w:t>规定的，可在评审系统各细项中</w:t>
      </w:r>
      <w:r w:rsidR="00E435FF" w:rsidRPr="00C75FCB">
        <w:rPr>
          <w:rStyle w:val="NormalCharacter"/>
          <w:rFonts w:eastAsia="楷体_GB2312"/>
          <w:sz w:val="24"/>
          <w:szCs w:val="24"/>
        </w:rPr>
        <w:t>评为</w:t>
      </w:r>
      <w:r w:rsidR="00E435FF" w:rsidRPr="00C75FCB">
        <w:rPr>
          <w:rStyle w:val="NormalCharacter"/>
          <w:rFonts w:eastAsia="楷体_GB2312"/>
          <w:sz w:val="24"/>
          <w:szCs w:val="24"/>
        </w:rPr>
        <w:t>“</w:t>
      </w:r>
      <w:r w:rsidR="00E435FF" w:rsidRPr="00C75FCB">
        <w:rPr>
          <w:rStyle w:val="NormalCharacter"/>
          <w:rFonts w:eastAsia="楷体_GB2312"/>
          <w:sz w:val="24"/>
          <w:szCs w:val="24"/>
        </w:rPr>
        <w:t>五</w:t>
      </w:r>
      <w:r w:rsidR="00A30BD4" w:rsidRPr="00C75FCB">
        <w:rPr>
          <w:rStyle w:val="NormalCharacter"/>
          <w:rFonts w:eastAsia="楷体_GB2312"/>
          <w:sz w:val="24"/>
          <w:szCs w:val="24"/>
        </w:rPr>
        <w:t>等以</w:t>
      </w:r>
      <w:r w:rsidR="00E435FF" w:rsidRPr="00C75FCB">
        <w:rPr>
          <w:rStyle w:val="NormalCharacter"/>
          <w:rFonts w:eastAsia="楷体_GB2312"/>
          <w:sz w:val="24"/>
          <w:szCs w:val="24"/>
        </w:rPr>
        <w:t>下</w:t>
      </w:r>
      <w:r w:rsidR="00E435FF" w:rsidRPr="00C75FCB">
        <w:rPr>
          <w:rStyle w:val="NormalCharacter"/>
          <w:rFonts w:eastAsia="楷体_GB2312"/>
          <w:sz w:val="24"/>
          <w:szCs w:val="24"/>
        </w:rPr>
        <w:t>”</w:t>
      </w:r>
      <w:r w:rsidR="00E435FF" w:rsidRPr="00C75FCB">
        <w:rPr>
          <w:rStyle w:val="NormalCharacter"/>
          <w:rFonts w:eastAsia="楷体_GB2312"/>
          <w:sz w:val="24"/>
          <w:szCs w:val="24"/>
        </w:rPr>
        <w:t>，若此类问题超过</w:t>
      </w:r>
      <w:r w:rsidR="00E435FF" w:rsidRPr="00C75FCB">
        <w:rPr>
          <w:rStyle w:val="NormalCharacter"/>
          <w:rFonts w:eastAsia="楷体_GB2312"/>
          <w:sz w:val="24"/>
          <w:szCs w:val="24"/>
        </w:rPr>
        <w:t>5</w:t>
      </w:r>
      <w:r w:rsidR="00E435FF" w:rsidRPr="00C75FCB">
        <w:rPr>
          <w:rStyle w:val="NormalCharacter"/>
          <w:rFonts w:eastAsia="楷体_GB2312"/>
          <w:sz w:val="24"/>
          <w:szCs w:val="24"/>
        </w:rPr>
        <w:t>项（含</w:t>
      </w:r>
      <w:r w:rsidR="00E435FF" w:rsidRPr="00C75FCB">
        <w:rPr>
          <w:rStyle w:val="NormalCharacter"/>
          <w:rFonts w:eastAsia="楷体_GB2312"/>
          <w:sz w:val="24"/>
          <w:szCs w:val="24"/>
        </w:rPr>
        <w:t>5</w:t>
      </w:r>
      <w:r w:rsidR="00E435FF" w:rsidRPr="00C75FCB">
        <w:rPr>
          <w:rStyle w:val="NormalCharacter"/>
          <w:rFonts w:eastAsia="楷体_GB2312"/>
          <w:sz w:val="24"/>
          <w:szCs w:val="24"/>
        </w:rPr>
        <w:t>项），再以</w:t>
      </w:r>
      <w:r w:rsidR="00E435FF" w:rsidRPr="00C75FCB">
        <w:rPr>
          <w:rStyle w:val="NormalCharacter"/>
          <w:rFonts w:eastAsia="楷体_GB2312"/>
          <w:sz w:val="24"/>
          <w:szCs w:val="24"/>
        </w:rPr>
        <w:t>“</w:t>
      </w:r>
      <w:r w:rsidR="00E435FF" w:rsidRPr="00C75FCB">
        <w:rPr>
          <w:rStyle w:val="NormalCharacter"/>
          <w:rFonts w:eastAsia="楷体_GB2312"/>
          <w:sz w:val="24"/>
          <w:szCs w:val="24"/>
        </w:rPr>
        <w:t>估价报告整体修正</w:t>
      </w:r>
      <w:r w:rsidR="00E435FF" w:rsidRPr="00C75FCB">
        <w:rPr>
          <w:rStyle w:val="NormalCharacter"/>
          <w:rFonts w:eastAsia="楷体_GB2312"/>
          <w:sz w:val="24"/>
          <w:szCs w:val="24"/>
        </w:rPr>
        <w:t>”</w:t>
      </w:r>
      <w:r w:rsidR="00E435FF" w:rsidRPr="00C75FCB">
        <w:rPr>
          <w:rStyle w:val="NormalCharacter"/>
          <w:rFonts w:eastAsia="楷体_GB2312"/>
          <w:sz w:val="24"/>
          <w:szCs w:val="24"/>
        </w:rPr>
        <w:t>降</w:t>
      </w:r>
      <w:r w:rsidR="00E435FF" w:rsidRPr="00C75FCB">
        <w:rPr>
          <w:rStyle w:val="NormalCharacter"/>
          <w:rFonts w:eastAsia="楷体_GB2312"/>
          <w:sz w:val="24"/>
          <w:szCs w:val="24"/>
        </w:rPr>
        <w:t>0.5</w:t>
      </w:r>
      <w:r w:rsidR="00E435FF" w:rsidRPr="00C75FCB">
        <w:rPr>
          <w:rStyle w:val="NormalCharacter"/>
          <w:rFonts w:eastAsia="楷体_GB2312"/>
          <w:sz w:val="24"/>
          <w:szCs w:val="24"/>
        </w:rPr>
        <w:t>等。</w:t>
      </w:r>
    </w:p>
    <w:p w:rsidR="006D61FB" w:rsidRDefault="00E435FF" w:rsidP="006371E6">
      <w:pPr>
        <w:pStyle w:val="NormalIndent"/>
        <w:spacing w:before="62" w:line="360" w:lineRule="auto"/>
        <w:ind w:firstLine="480"/>
        <w:rPr>
          <w:rStyle w:val="NormalCharacter"/>
          <w:rFonts w:eastAsia="楷体_GB2312"/>
          <w:sz w:val="24"/>
          <w:szCs w:val="24"/>
        </w:rPr>
      </w:pPr>
      <w:r w:rsidRPr="00C75FCB">
        <w:rPr>
          <w:rStyle w:val="NormalCharacter"/>
          <w:rFonts w:eastAsia="楷体_GB2312"/>
          <w:sz w:val="24"/>
          <w:szCs w:val="24"/>
        </w:rPr>
        <w:t>（</w:t>
      </w:r>
      <w:r w:rsidR="006371E6" w:rsidRPr="00C75FCB">
        <w:rPr>
          <w:rStyle w:val="NormalCharacter"/>
          <w:rFonts w:eastAsia="楷体_GB2312"/>
          <w:sz w:val="24"/>
          <w:szCs w:val="24"/>
        </w:rPr>
        <w:t>三</w:t>
      </w:r>
      <w:r w:rsidRPr="00C75FCB">
        <w:rPr>
          <w:rStyle w:val="NormalCharacter"/>
          <w:rFonts w:eastAsia="楷体_GB2312"/>
          <w:sz w:val="24"/>
          <w:szCs w:val="24"/>
        </w:rPr>
        <w:t>）抵押报告相关问题处理意见</w:t>
      </w:r>
    </w:p>
    <w:p w:rsidR="006D61FB" w:rsidRDefault="00BC1E80" w:rsidP="006371E6">
      <w:pPr>
        <w:pStyle w:val="NormalIndent"/>
        <w:spacing w:before="62" w:line="360" w:lineRule="auto"/>
        <w:ind w:firstLine="480"/>
        <w:rPr>
          <w:rStyle w:val="NormalCharacter"/>
          <w:rFonts w:eastAsia="楷体_GB2312"/>
          <w:sz w:val="24"/>
          <w:szCs w:val="24"/>
        </w:rPr>
      </w:pPr>
      <w:r w:rsidRPr="00C75FCB">
        <w:rPr>
          <w:rStyle w:val="NormalCharacter"/>
          <w:rFonts w:eastAsia="楷体_GB2312"/>
          <w:sz w:val="24"/>
          <w:szCs w:val="24"/>
        </w:rPr>
        <w:t>根据《中华人民共和国物权法》规定，不动产抵押应当办理抵押登记，</w:t>
      </w:r>
      <w:proofErr w:type="gramStart"/>
      <w:r w:rsidRPr="00C75FCB">
        <w:rPr>
          <w:rStyle w:val="NormalCharacter"/>
          <w:rFonts w:eastAsia="楷体_GB2312"/>
          <w:sz w:val="24"/>
          <w:szCs w:val="24"/>
        </w:rPr>
        <w:t>抵押权自登记</w:t>
      </w:r>
      <w:proofErr w:type="gramEnd"/>
      <w:r w:rsidRPr="00C75FCB">
        <w:rPr>
          <w:rStyle w:val="NormalCharacter"/>
          <w:rFonts w:eastAsia="楷体_GB2312"/>
          <w:sz w:val="24"/>
          <w:szCs w:val="24"/>
        </w:rPr>
        <w:t>时设立。针对抵押目的报告，产权资料是必备要件，它既体现估价对象抵押的合法性，又能判断是否已存在抵押等他项权利。</w:t>
      </w:r>
    </w:p>
    <w:p w:rsidR="006D61FB" w:rsidRDefault="006371E6" w:rsidP="006371E6">
      <w:pPr>
        <w:pStyle w:val="NormalIndent"/>
        <w:spacing w:before="62" w:line="360" w:lineRule="auto"/>
        <w:ind w:firstLine="480"/>
        <w:rPr>
          <w:rStyle w:val="NormalCharacter"/>
          <w:rFonts w:eastAsia="楷体_GB2312"/>
          <w:sz w:val="24"/>
          <w:szCs w:val="24"/>
        </w:rPr>
      </w:pPr>
      <w:r w:rsidRPr="00C75FCB">
        <w:rPr>
          <w:rStyle w:val="NormalCharacter"/>
          <w:rFonts w:eastAsia="楷体_GB2312"/>
          <w:sz w:val="24"/>
          <w:szCs w:val="24"/>
        </w:rPr>
        <w:t>1.</w:t>
      </w:r>
      <w:r w:rsidR="00414F1E" w:rsidRPr="00C75FCB">
        <w:rPr>
          <w:rStyle w:val="NormalCharacter"/>
        </w:rPr>
        <w:t xml:space="preserve"> </w:t>
      </w:r>
      <w:r w:rsidR="00414F1E" w:rsidRPr="00C75FCB">
        <w:rPr>
          <w:rStyle w:val="NormalCharacter"/>
          <w:rFonts w:eastAsia="楷体_GB2312"/>
          <w:sz w:val="24"/>
          <w:szCs w:val="24"/>
        </w:rPr>
        <w:t>抵押报告附件未上传产权证明材料，降</w:t>
      </w:r>
      <w:r w:rsidR="00414F1E" w:rsidRPr="00C75FCB">
        <w:rPr>
          <w:rStyle w:val="NormalCharacter"/>
          <w:rFonts w:eastAsia="楷体_GB2312"/>
          <w:sz w:val="24"/>
          <w:szCs w:val="24"/>
        </w:rPr>
        <w:t>2</w:t>
      </w:r>
      <w:r w:rsidR="00414F1E" w:rsidRPr="00C75FCB">
        <w:rPr>
          <w:rStyle w:val="NormalCharacter"/>
          <w:rFonts w:eastAsia="楷体_GB2312"/>
          <w:sz w:val="24"/>
          <w:szCs w:val="24"/>
        </w:rPr>
        <w:t>等；如上传了产权证明，但缺少附记页，或有遮挡，或复印模糊等，降</w:t>
      </w:r>
      <w:r w:rsidR="00414F1E" w:rsidRPr="00C75FCB">
        <w:rPr>
          <w:rStyle w:val="NormalCharacter"/>
          <w:rFonts w:eastAsia="楷体_GB2312"/>
          <w:sz w:val="24"/>
          <w:szCs w:val="24"/>
        </w:rPr>
        <w:t>1</w:t>
      </w:r>
      <w:r w:rsidR="00414F1E" w:rsidRPr="00C75FCB">
        <w:rPr>
          <w:rStyle w:val="NormalCharacter"/>
          <w:rFonts w:eastAsia="楷体_GB2312"/>
          <w:sz w:val="24"/>
          <w:szCs w:val="24"/>
        </w:rPr>
        <w:t>等；</w:t>
      </w:r>
    </w:p>
    <w:p w:rsidR="006D61FB" w:rsidRDefault="00414F1E" w:rsidP="006371E6">
      <w:pPr>
        <w:pStyle w:val="NormalIndent"/>
        <w:spacing w:before="62" w:line="360" w:lineRule="auto"/>
        <w:ind w:firstLine="480"/>
        <w:rPr>
          <w:rStyle w:val="NormalCharacter"/>
          <w:rFonts w:eastAsia="楷体_GB2312"/>
          <w:sz w:val="24"/>
          <w:szCs w:val="24"/>
        </w:rPr>
      </w:pPr>
      <w:r w:rsidRPr="00C75FCB">
        <w:rPr>
          <w:rStyle w:val="NormalCharacter"/>
          <w:rFonts w:eastAsia="楷体_GB2312"/>
          <w:sz w:val="24"/>
          <w:szCs w:val="24"/>
        </w:rPr>
        <w:lastRenderedPageBreak/>
        <w:t xml:space="preserve">2. </w:t>
      </w:r>
      <w:r w:rsidRPr="00C75FCB">
        <w:rPr>
          <w:rStyle w:val="NormalCharacter"/>
          <w:rFonts w:eastAsia="楷体_GB2312"/>
          <w:sz w:val="24"/>
          <w:szCs w:val="24"/>
        </w:rPr>
        <w:t>如果根据估价报告可明确判断</w:t>
      </w:r>
      <w:proofErr w:type="gramStart"/>
      <w:r w:rsidRPr="00C75FCB">
        <w:rPr>
          <w:rStyle w:val="NormalCharacter"/>
          <w:rFonts w:eastAsia="楷体_GB2312"/>
          <w:sz w:val="24"/>
          <w:szCs w:val="24"/>
        </w:rPr>
        <w:t>地上物</w:t>
      </w:r>
      <w:proofErr w:type="gramEnd"/>
      <w:r w:rsidRPr="00C75FCB">
        <w:rPr>
          <w:rStyle w:val="NormalCharacter"/>
          <w:rFonts w:eastAsia="楷体_GB2312"/>
          <w:sz w:val="24"/>
          <w:szCs w:val="24"/>
        </w:rPr>
        <w:t>已取得权属证书，而未上传建筑物产权证明的，降</w:t>
      </w:r>
      <w:r w:rsidRPr="00C75FCB">
        <w:rPr>
          <w:rStyle w:val="NormalCharacter"/>
          <w:rFonts w:eastAsia="楷体_GB2312"/>
          <w:sz w:val="24"/>
          <w:szCs w:val="24"/>
        </w:rPr>
        <w:t>1</w:t>
      </w:r>
      <w:r w:rsidRPr="00C75FCB">
        <w:rPr>
          <w:rStyle w:val="NormalCharacter"/>
          <w:rFonts w:eastAsia="楷体_GB2312"/>
          <w:sz w:val="24"/>
          <w:szCs w:val="24"/>
        </w:rPr>
        <w:t>等，有上传建筑物产权证明，但证明模糊等的，降</w:t>
      </w:r>
      <w:r w:rsidRPr="00C75FCB">
        <w:rPr>
          <w:rStyle w:val="NormalCharacter"/>
          <w:rFonts w:eastAsia="楷体_GB2312"/>
          <w:sz w:val="24"/>
          <w:szCs w:val="24"/>
        </w:rPr>
        <w:t>0.5</w:t>
      </w:r>
      <w:r w:rsidRPr="00C75FCB">
        <w:rPr>
          <w:rStyle w:val="NormalCharacter"/>
          <w:rFonts w:eastAsia="楷体_GB2312"/>
          <w:sz w:val="24"/>
          <w:szCs w:val="24"/>
        </w:rPr>
        <w:t>等；</w:t>
      </w:r>
    </w:p>
    <w:p w:rsidR="006D61FB" w:rsidRDefault="00BC1E80" w:rsidP="006371E6">
      <w:pPr>
        <w:pStyle w:val="NormalIndent"/>
        <w:spacing w:before="62" w:line="360" w:lineRule="auto"/>
        <w:ind w:firstLine="480"/>
        <w:rPr>
          <w:rStyle w:val="NormalCharacter"/>
          <w:rFonts w:eastAsia="楷体_GB2312"/>
          <w:sz w:val="24"/>
          <w:szCs w:val="24"/>
        </w:rPr>
      </w:pPr>
      <w:r w:rsidRPr="00C75FCB">
        <w:rPr>
          <w:rStyle w:val="NormalCharacter"/>
          <w:rFonts w:eastAsia="楷体_GB2312"/>
          <w:sz w:val="24"/>
          <w:szCs w:val="24"/>
        </w:rPr>
        <w:t>3.</w:t>
      </w:r>
      <w:r w:rsidR="00E435FF" w:rsidRPr="00C75FCB">
        <w:rPr>
          <w:rStyle w:val="NormalCharacter"/>
          <w:rFonts w:eastAsia="楷体_GB2312"/>
          <w:sz w:val="24"/>
          <w:szCs w:val="24"/>
        </w:rPr>
        <w:t>关于抵押报告上传产权证书不清晰问题。抵押报告上传产权证书不清晰按未上传产权证书的扣分原则处理。</w:t>
      </w:r>
    </w:p>
    <w:p w:rsidR="006D61FB" w:rsidRDefault="00BC1E80" w:rsidP="00BC1E80">
      <w:pPr>
        <w:pStyle w:val="NormalIndent"/>
        <w:spacing w:before="62" w:line="360" w:lineRule="auto"/>
        <w:ind w:firstLine="480"/>
        <w:rPr>
          <w:rStyle w:val="NormalCharacter"/>
          <w:rFonts w:eastAsia="楷体_GB2312"/>
          <w:sz w:val="24"/>
          <w:szCs w:val="24"/>
        </w:rPr>
      </w:pPr>
      <w:r w:rsidRPr="00C75FCB">
        <w:rPr>
          <w:rStyle w:val="NormalCharacter"/>
          <w:rFonts w:eastAsia="楷体_GB2312"/>
          <w:sz w:val="24"/>
          <w:szCs w:val="24"/>
        </w:rPr>
        <w:t>（四）其他事项处理意见</w:t>
      </w:r>
    </w:p>
    <w:p w:rsidR="006D61FB" w:rsidRDefault="00BC1E80" w:rsidP="00BC1E80">
      <w:pPr>
        <w:pStyle w:val="NormalIndent"/>
        <w:spacing w:before="62" w:line="360" w:lineRule="auto"/>
        <w:ind w:firstLine="480"/>
        <w:rPr>
          <w:rStyle w:val="NormalCharacter"/>
          <w:rFonts w:eastAsia="楷体_GB2312"/>
          <w:sz w:val="24"/>
          <w:szCs w:val="24"/>
        </w:rPr>
      </w:pPr>
      <w:r w:rsidRPr="00C75FCB">
        <w:rPr>
          <w:rStyle w:val="NormalCharacter"/>
          <w:rFonts w:eastAsia="楷体_GB2312"/>
          <w:sz w:val="24"/>
          <w:szCs w:val="24"/>
        </w:rPr>
        <w:t>1.</w:t>
      </w:r>
      <w:r w:rsidRPr="00C75FCB">
        <w:rPr>
          <w:rStyle w:val="NormalCharacter"/>
          <w:rFonts w:eastAsia="楷体_GB2312"/>
          <w:sz w:val="24"/>
          <w:szCs w:val="24"/>
        </w:rPr>
        <w:t>书写错误、严重笔误问题处理意见。土地估价报告中书写错误、严重笔误（如公式打印错误、年期前后不一致等）等问题严重影响了土地估价结果的可信度和估价行业的社会声誉，为从根本上杜绝类似现象，初审、主审专家对此类错误应予以充分关注，并在报告评审表的存在问题一栏中详细注明错误出处（页码、段落、问题）。</w:t>
      </w:r>
    </w:p>
    <w:p w:rsidR="006D61FB" w:rsidRDefault="00BC1E80" w:rsidP="00BC1E80">
      <w:pPr>
        <w:pStyle w:val="NormalIndent"/>
        <w:spacing w:before="62" w:line="360" w:lineRule="auto"/>
        <w:ind w:firstLine="480"/>
        <w:rPr>
          <w:rStyle w:val="NormalCharacter"/>
          <w:rFonts w:eastAsia="楷体_GB2312"/>
          <w:sz w:val="24"/>
          <w:szCs w:val="24"/>
        </w:rPr>
      </w:pPr>
      <w:r w:rsidRPr="00C75FCB">
        <w:rPr>
          <w:rStyle w:val="NormalCharacter"/>
          <w:rFonts w:eastAsia="楷体_GB2312"/>
          <w:sz w:val="24"/>
          <w:szCs w:val="24"/>
        </w:rPr>
        <w:t>若此类错误累计达到或超过三处，即在报告整体修正系数取值中，予以降</w:t>
      </w:r>
      <w:r w:rsidRPr="00C75FCB">
        <w:rPr>
          <w:rStyle w:val="NormalCharacter"/>
          <w:rFonts w:eastAsia="楷体_GB2312"/>
          <w:sz w:val="24"/>
          <w:szCs w:val="24"/>
        </w:rPr>
        <w:t>0.5</w:t>
      </w:r>
      <w:r w:rsidRPr="00C75FCB">
        <w:rPr>
          <w:rStyle w:val="NormalCharacter"/>
          <w:rFonts w:eastAsia="楷体_GB2312"/>
          <w:sz w:val="24"/>
          <w:szCs w:val="24"/>
        </w:rPr>
        <w:t>等处理；若累计达到或超过五处，则予以降</w:t>
      </w:r>
      <w:r w:rsidRPr="00C75FCB">
        <w:rPr>
          <w:rStyle w:val="NormalCharacter"/>
          <w:rFonts w:eastAsia="楷体_GB2312"/>
          <w:sz w:val="24"/>
          <w:szCs w:val="24"/>
        </w:rPr>
        <w:t>1</w:t>
      </w:r>
      <w:r w:rsidRPr="00C75FCB">
        <w:rPr>
          <w:rStyle w:val="NormalCharacter"/>
          <w:rFonts w:eastAsia="楷体_GB2312"/>
          <w:sz w:val="24"/>
          <w:szCs w:val="24"/>
        </w:rPr>
        <w:t>等处理；若此类疏误导致估价结果出现显著偏差的，则不受前述累计项数的限制，评审专家可视影响程度轻重作相应处理。上述情况均要在</w:t>
      </w:r>
      <w:r w:rsidRPr="00C75FCB">
        <w:rPr>
          <w:rStyle w:val="NormalCharacter"/>
          <w:rFonts w:eastAsia="楷体_GB2312"/>
          <w:sz w:val="24"/>
          <w:szCs w:val="24"/>
        </w:rPr>
        <w:t>“</w:t>
      </w:r>
      <w:r w:rsidRPr="00C75FCB">
        <w:rPr>
          <w:rStyle w:val="NormalCharacter"/>
          <w:rFonts w:eastAsia="楷体_GB2312"/>
          <w:sz w:val="24"/>
          <w:szCs w:val="24"/>
        </w:rPr>
        <w:t>总体问题</w:t>
      </w:r>
      <w:r w:rsidRPr="00C75FCB">
        <w:rPr>
          <w:rStyle w:val="NormalCharacter"/>
          <w:rFonts w:eastAsia="楷体_GB2312"/>
          <w:sz w:val="24"/>
          <w:szCs w:val="24"/>
        </w:rPr>
        <w:t>”</w:t>
      </w:r>
      <w:r w:rsidRPr="00C75FCB">
        <w:rPr>
          <w:rStyle w:val="NormalCharacter"/>
          <w:rFonts w:eastAsia="楷体_GB2312"/>
          <w:sz w:val="24"/>
          <w:szCs w:val="24"/>
        </w:rPr>
        <w:t>一栏中进行列示。</w:t>
      </w:r>
    </w:p>
    <w:p w:rsidR="006D61FB" w:rsidRDefault="00BC1E80" w:rsidP="00BC1E80">
      <w:pPr>
        <w:pStyle w:val="NormalIndent"/>
        <w:spacing w:before="62" w:line="360" w:lineRule="auto"/>
        <w:ind w:firstLine="480"/>
        <w:rPr>
          <w:rStyle w:val="NormalCharacter"/>
          <w:rFonts w:eastAsia="楷体_GB2312"/>
          <w:sz w:val="24"/>
          <w:szCs w:val="24"/>
        </w:rPr>
      </w:pPr>
      <w:r w:rsidRPr="00C75FCB">
        <w:rPr>
          <w:rStyle w:val="NormalCharacter"/>
          <w:rFonts w:eastAsia="楷体_GB2312"/>
          <w:sz w:val="24"/>
          <w:szCs w:val="24"/>
        </w:rPr>
        <w:t>2.</w:t>
      </w:r>
      <w:r w:rsidRPr="00C75FCB">
        <w:rPr>
          <w:rStyle w:val="NormalCharacter"/>
          <w:rFonts w:eastAsia="楷体_GB2312"/>
          <w:sz w:val="24"/>
          <w:szCs w:val="24"/>
        </w:rPr>
        <w:t>关于成本逼近法中计入新增建设用地使用费的处理意见。根据财政部、原国土资源部、中国人民银行《关于调整新增建设用地土地有偿使用费政策等问题的通知》（财综〔</w:t>
      </w:r>
      <w:r w:rsidRPr="00C75FCB">
        <w:rPr>
          <w:rStyle w:val="NormalCharacter"/>
          <w:rFonts w:eastAsia="楷体_GB2312"/>
          <w:sz w:val="24"/>
          <w:szCs w:val="24"/>
        </w:rPr>
        <w:t>2006</w:t>
      </w:r>
      <w:r w:rsidRPr="00C75FCB">
        <w:rPr>
          <w:rStyle w:val="NormalCharacter"/>
          <w:rFonts w:eastAsia="楷体_GB2312"/>
          <w:sz w:val="24"/>
          <w:szCs w:val="24"/>
        </w:rPr>
        <w:t>〕</w:t>
      </w:r>
      <w:r w:rsidRPr="00C75FCB">
        <w:rPr>
          <w:rStyle w:val="NormalCharacter"/>
          <w:rFonts w:eastAsia="楷体_GB2312"/>
          <w:sz w:val="24"/>
          <w:szCs w:val="24"/>
        </w:rPr>
        <w:t>48</w:t>
      </w:r>
      <w:r w:rsidRPr="00C75FCB">
        <w:rPr>
          <w:rStyle w:val="NormalCharacter"/>
          <w:rFonts w:eastAsia="楷体_GB2312"/>
          <w:sz w:val="24"/>
          <w:szCs w:val="24"/>
        </w:rPr>
        <w:t>号）规定，</w:t>
      </w:r>
      <w:r w:rsidRPr="00C75FCB">
        <w:rPr>
          <w:rStyle w:val="NormalCharacter"/>
          <w:rFonts w:eastAsia="楷体_GB2312"/>
          <w:sz w:val="24"/>
          <w:szCs w:val="24"/>
        </w:rPr>
        <w:t>“</w:t>
      </w:r>
      <w:r w:rsidRPr="00C75FCB">
        <w:rPr>
          <w:rStyle w:val="NormalCharacter"/>
          <w:rFonts w:eastAsia="楷体_GB2312"/>
          <w:sz w:val="24"/>
          <w:szCs w:val="24"/>
        </w:rPr>
        <w:t>市、县人民政府在规定的时间内依法足额缴纳新增建设用地土地有偿使用费</w:t>
      </w:r>
      <w:r w:rsidRPr="00C75FCB">
        <w:rPr>
          <w:rStyle w:val="NormalCharacter"/>
          <w:rFonts w:eastAsia="楷体_GB2312"/>
          <w:sz w:val="24"/>
          <w:szCs w:val="24"/>
        </w:rPr>
        <w:t>”</w:t>
      </w:r>
      <w:r w:rsidRPr="00C75FCB">
        <w:rPr>
          <w:rStyle w:val="NormalCharacter"/>
          <w:rFonts w:eastAsia="楷体_GB2312"/>
          <w:sz w:val="24"/>
          <w:szCs w:val="24"/>
        </w:rPr>
        <w:t>、</w:t>
      </w:r>
      <w:r w:rsidRPr="00C75FCB">
        <w:rPr>
          <w:rStyle w:val="NormalCharacter"/>
          <w:rFonts w:eastAsia="楷体_GB2312"/>
          <w:sz w:val="24"/>
          <w:szCs w:val="24"/>
        </w:rPr>
        <w:t>“</w:t>
      </w:r>
      <w:r w:rsidRPr="00C75FCB">
        <w:rPr>
          <w:rStyle w:val="NormalCharacter"/>
          <w:rFonts w:eastAsia="楷体_GB2312"/>
          <w:sz w:val="24"/>
          <w:szCs w:val="24"/>
        </w:rPr>
        <w:t>严禁市、县人民政府和有关部门将新增建设用地土地有偿使用费转嫁由用地单位缴纳</w:t>
      </w:r>
      <w:r w:rsidRPr="00C75FCB">
        <w:rPr>
          <w:rStyle w:val="NormalCharacter"/>
          <w:rFonts w:eastAsia="楷体_GB2312"/>
          <w:sz w:val="24"/>
          <w:szCs w:val="24"/>
        </w:rPr>
        <w:t>”</w:t>
      </w:r>
      <w:r w:rsidRPr="00C75FCB">
        <w:rPr>
          <w:rStyle w:val="NormalCharacter"/>
          <w:rFonts w:eastAsia="楷体_GB2312"/>
          <w:sz w:val="24"/>
          <w:szCs w:val="24"/>
        </w:rPr>
        <w:t>，新增建设用地使用费不应计入土地成本。若在报告评审中发现成本逼近法仍计入新增建设用地使用费，给予整体修正降</w:t>
      </w:r>
      <w:r w:rsidRPr="00C75FCB">
        <w:rPr>
          <w:rStyle w:val="NormalCharacter"/>
          <w:rFonts w:eastAsia="楷体_GB2312"/>
          <w:sz w:val="24"/>
          <w:szCs w:val="24"/>
        </w:rPr>
        <w:t>0.5</w:t>
      </w:r>
      <w:r w:rsidRPr="00C75FCB">
        <w:rPr>
          <w:rStyle w:val="NormalCharacter"/>
          <w:rFonts w:eastAsia="楷体_GB2312"/>
          <w:sz w:val="24"/>
          <w:szCs w:val="24"/>
        </w:rPr>
        <w:t>等处理，再视具体情况确定报告等级。</w:t>
      </w:r>
    </w:p>
    <w:p w:rsidR="006D61FB" w:rsidRDefault="00BC1E80" w:rsidP="00BC1E80">
      <w:pPr>
        <w:pStyle w:val="NormalIndent"/>
        <w:spacing w:before="62" w:line="360" w:lineRule="auto"/>
        <w:ind w:firstLine="480"/>
        <w:rPr>
          <w:rStyle w:val="NormalCharacter"/>
          <w:rFonts w:eastAsia="楷体_GB2312"/>
          <w:sz w:val="24"/>
          <w:szCs w:val="24"/>
        </w:rPr>
      </w:pPr>
      <w:r w:rsidRPr="00C75FCB">
        <w:rPr>
          <w:rStyle w:val="NormalCharacter"/>
          <w:rFonts w:eastAsia="楷体_GB2312"/>
          <w:sz w:val="24"/>
          <w:szCs w:val="24"/>
        </w:rPr>
        <w:t>3.</w:t>
      </w:r>
      <w:r w:rsidRPr="00C75FCB">
        <w:rPr>
          <w:rStyle w:val="NormalCharacter"/>
          <w:rFonts w:eastAsia="楷体_GB2312"/>
          <w:sz w:val="24"/>
          <w:szCs w:val="24"/>
        </w:rPr>
        <w:t>关于估价方法存在实质错误的处理意见。估价方法中有一种方法存在实质性问题的，如市场比较法中选用评估案例、使用验收通过但未公布的基准地价且无有关可使用证明等，原则上降</w:t>
      </w:r>
      <w:r w:rsidRPr="00C75FCB">
        <w:rPr>
          <w:rStyle w:val="NormalCharacter"/>
          <w:rFonts w:eastAsia="楷体_GB2312"/>
          <w:sz w:val="24"/>
          <w:szCs w:val="24"/>
        </w:rPr>
        <w:t>2</w:t>
      </w:r>
      <w:r w:rsidRPr="00C75FCB">
        <w:rPr>
          <w:rStyle w:val="NormalCharacter"/>
          <w:rFonts w:eastAsia="楷体_GB2312"/>
          <w:sz w:val="24"/>
          <w:szCs w:val="24"/>
        </w:rPr>
        <w:t>等，</w:t>
      </w:r>
      <w:proofErr w:type="gramStart"/>
      <w:r w:rsidRPr="00C75FCB">
        <w:rPr>
          <w:rStyle w:val="NormalCharacter"/>
          <w:rFonts w:eastAsia="楷体_GB2312"/>
          <w:sz w:val="24"/>
          <w:szCs w:val="24"/>
        </w:rPr>
        <w:t>若报告</w:t>
      </w:r>
      <w:proofErr w:type="gramEnd"/>
      <w:r w:rsidRPr="00C75FCB">
        <w:rPr>
          <w:rStyle w:val="NormalCharacter"/>
          <w:rFonts w:eastAsia="楷体_GB2312"/>
          <w:sz w:val="24"/>
          <w:szCs w:val="24"/>
        </w:rPr>
        <w:t>中存在其他实质错误则在此基础上继续扣分。</w:t>
      </w:r>
    </w:p>
    <w:p w:rsidR="006D61FB" w:rsidRDefault="00BC1E80" w:rsidP="00BC1E80">
      <w:pPr>
        <w:pStyle w:val="NormalIndent"/>
        <w:spacing w:before="62" w:line="360" w:lineRule="auto"/>
        <w:ind w:firstLine="480"/>
        <w:rPr>
          <w:rStyle w:val="NormalCharacter"/>
          <w:rFonts w:eastAsia="楷体_GB2312"/>
          <w:sz w:val="24"/>
          <w:szCs w:val="24"/>
        </w:rPr>
      </w:pPr>
      <w:r w:rsidRPr="00C75FCB">
        <w:rPr>
          <w:rStyle w:val="NormalCharacter"/>
          <w:rFonts w:eastAsia="楷体_GB2312"/>
          <w:sz w:val="24"/>
          <w:szCs w:val="24"/>
        </w:rPr>
        <w:t>4.</w:t>
      </w:r>
      <w:r w:rsidRPr="00C75FCB">
        <w:rPr>
          <w:rStyle w:val="NormalCharacter"/>
          <w:rFonts w:eastAsia="楷体_GB2312"/>
          <w:sz w:val="24"/>
          <w:szCs w:val="24"/>
        </w:rPr>
        <w:t>关于土地估价报告套用模板问题。土地估价报告因套用模板出现未完全替换评估对象实际情况等问题，属于土地估价专业评估</w:t>
      </w:r>
      <w:proofErr w:type="gramStart"/>
      <w:r w:rsidRPr="00C75FCB">
        <w:rPr>
          <w:rStyle w:val="NormalCharacter"/>
          <w:rFonts w:eastAsia="楷体_GB2312"/>
          <w:sz w:val="24"/>
          <w:szCs w:val="24"/>
        </w:rPr>
        <w:t>师态度</w:t>
      </w:r>
      <w:proofErr w:type="gramEnd"/>
      <w:r w:rsidRPr="00C75FCB">
        <w:rPr>
          <w:rStyle w:val="NormalCharacter"/>
          <w:rFonts w:eastAsia="楷体_GB2312"/>
          <w:sz w:val="24"/>
          <w:szCs w:val="24"/>
        </w:rPr>
        <w:t>问题，至少降</w:t>
      </w:r>
      <w:r w:rsidRPr="00C75FCB">
        <w:rPr>
          <w:rStyle w:val="NormalCharacter"/>
          <w:rFonts w:eastAsia="楷体_GB2312"/>
          <w:sz w:val="24"/>
          <w:szCs w:val="24"/>
        </w:rPr>
        <w:t>0.5</w:t>
      </w:r>
      <w:r w:rsidRPr="00C75FCB">
        <w:rPr>
          <w:rStyle w:val="NormalCharacter"/>
          <w:rFonts w:eastAsia="楷体_GB2312"/>
          <w:sz w:val="24"/>
          <w:szCs w:val="24"/>
        </w:rPr>
        <w:t>等，再视情节轻重由会审会决定是否再降等。</w:t>
      </w:r>
    </w:p>
    <w:p w:rsidR="006D61FB" w:rsidRDefault="00BC1E80" w:rsidP="00BC1E80">
      <w:pPr>
        <w:pStyle w:val="NormalIndent"/>
        <w:spacing w:before="62" w:line="360" w:lineRule="auto"/>
        <w:ind w:firstLine="480"/>
        <w:rPr>
          <w:rStyle w:val="NormalCharacter"/>
          <w:rFonts w:eastAsia="楷体_GB2312"/>
          <w:sz w:val="24"/>
          <w:szCs w:val="24"/>
        </w:rPr>
      </w:pPr>
      <w:r w:rsidRPr="00C75FCB">
        <w:rPr>
          <w:rStyle w:val="NormalCharacter"/>
          <w:rFonts w:eastAsia="楷体_GB2312"/>
          <w:sz w:val="24"/>
          <w:szCs w:val="24"/>
        </w:rPr>
        <w:lastRenderedPageBreak/>
        <w:t>5.</w:t>
      </w:r>
      <w:r w:rsidRPr="00C75FCB">
        <w:rPr>
          <w:rStyle w:val="NormalCharacter"/>
          <w:rFonts w:eastAsia="楷体_GB2312"/>
          <w:sz w:val="24"/>
          <w:szCs w:val="24"/>
        </w:rPr>
        <w:t>土地估价机构在报告备案时，需将在各地方土地行政部门备案的备案函上传至土地估价机构资质证书一栏，代替以前的土地评估中介机构注册证书，需将在报告中签字的土地估价师的资格证书上传至土地估价师一栏。</w:t>
      </w:r>
    </w:p>
    <w:p w:rsidR="006D61FB" w:rsidRDefault="00881CB2" w:rsidP="00881CB2">
      <w:pPr>
        <w:pStyle w:val="NormalIndent"/>
        <w:spacing w:before="62" w:line="360" w:lineRule="auto"/>
        <w:ind w:firstLine="480"/>
        <w:rPr>
          <w:rStyle w:val="NormalCharacter"/>
          <w:rFonts w:eastAsia="楷体_GB2312"/>
          <w:bCs/>
          <w:sz w:val="24"/>
        </w:rPr>
      </w:pPr>
      <w:r w:rsidRPr="00C75FCB">
        <w:rPr>
          <w:rStyle w:val="NormalCharacter"/>
          <w:rFonts w:eastAsia="楷体_GB2312"/>
          <w:sz w:val="24"/>
          <w:szCs w:val="24"/>
        </w:rPr>
        <w:t>报告评审中，报告评审专家要查阅签字土地估价专业评估师是否在备案函中。如果签字估价师不在备案函中则报告属于无效报告；若附件中没有上传备案函，但确属于在行政部门备案过的估价机构，降</w:t>
      </w:r>
      <w:r w:rsidRPr="00C75FCB">
        <w:rPr>
          <w:rStyle w:val="NormalCharacter"/>
          <w:rFonts w:eastAsia="楷体_GB2312"/>
          <w:sz w:val="24"/>
          <w:szCs w:val="24"/>
        </w:rPr>
        <w:t>0.5</w:t>
      </w:r>
      <w:r w:rsidRPr="00C75FCB">
        <w:rPr>
          <w:rStyle w:val="NormalCharacter"/>
          <w:rFonts w:eastAsia="楷体_GB2312"/>
          <w:sz w:val="24"/>
          <w:szCs w:val="24"/>
        </w:rPr>
        <w:t>降，若附件中没有上传备案函也确实没有在行政部门备案的，报告为不及格报告。未上</w:t>
      </w:r>
      <w:proofErr w:type="gramStart"/>
      <w:r w:rsidRPr="00C75FCB">
        <w:rPr>
          <w:rStyle w:val="NormalCharacter"/>
          <w:rFonts w:eastAsia="楷体_GB2312"/>
          <w:sz w:val="24"/>
          <w:szCs w:val="24"/>
        </w:rPr>
        <w:t>传土地</w:t>
      </w:r>
      <w:proofErr w:type="gramEnd"/>
      <w:r w:rsidRPr="00C75FCB">
        <w:rPr>
          <w:rStyle w:val="NormalCharacter"/>
          <w:rFonts w:eastAsia="楷体_GB2312"/>
          <w:sz w:val="24"/>
          <w:szCs w:val="24"/>
        </w:rPr>
        <w:t>估价专业评估师资格证且经查签字估价师确为该机构备案估价师的降</w:t>
      </w:r>
      <w:r w:rsidRPr="00C75FCB">
        <w:rPr>
          <w:rStyle w:val="NormalCharacter"/>
          <w:rFonts w:eastAsia="楷体_GB2312"/>
          <w:sz w:val="24"/>
          <w:szCs w:val="24"/>
        </w:rPr>
        <w:t>0.5</w:t>
      </w:r>
      <w:r w:rsidRPr="00C75FCB">
        <w:rPr>
          <w:rStyle w:val="NormalCharacter"/>
          <w:rFonts w:eastAsia="楷体_GB2312"/>
          <w:sz w:val="24"/>
          <w:szCs w:val="24"/>
        </w:rPr>
        <w:t>等。</w:t>
      </w:r>
    </w:p>
    <w:p w:rsidR="006D61FB" w:rsidRDefault="00881CB2" w:rsidP="00881CB2">
      <w:pPr>
        <w:spacing w:line="360" w:lineRule="auto"/>
        <w:ind w:firstLine="480"/>
        <w:rPr>
          <w:rStyle w:val="NormalCharacter"/>
          <w:rFonts w:eastAsia="楷体_GB2312"/>
          <w:bCs/>
          <w:sz w:val="24"/>
        </w:rPr>
      </w:pPr>
      <w:r w:rsidRPr="00C75FCB">
        <w:rPr>
          <w:rStyle w:val="NormalCharacter"/>
          <w:rFonts w:eastAsia="楷体_GB2312"/>
          <w:bCs/>
          <w:sz w:val="24"/>
        </w:rPr>
        <w:t>6.</w:t>
      </w:r>
      <w:r w:rsidRPr="00C75FCB">
        <w:rPr>
          <w:rStyle w:val="NormalCharacter"/>
          <w:rFonts w:eastAsia="楷体_GB2312"/>
          <w:bCs/>
          <w:sz w:val="24"/>
        </w:rPr>
        <w:t>地价定义是土地估价报告的重要组成部分，它体现了价值内涵，当地价定义本身设定存在问题，如与</w:t>
      </w:r>
      <w:proofErr w:type="gramStart"/>
      <w:r w:rsidRPr="00C75FCB">
        <w:rPr>
          <w:rStyle w:val="NormalCharacter"/>
          <w:rFonts w:eastAsia="楷体_GB2312"/>
          <w:bCs/>
          <w:sz w:val="24"/>
        </w:rPr>
        <w:t>委托函不一致</w:t>
      </w:r>
      <w:proofErr w:type="gramEnd"/>
      <w:r w:rsidRPr="00C75FCB">
        <w:rPr>
          <w:rStyle w:val="NormalCharacter"/>
          <w:rFonts w:eastAsia="楷体_GB2312"/>
          <w:bCs/>
          <w:sz w:val="24"/>
        </w:rPr>
        <w:t>、用途、容积率、年期等设定与法定有出入而未说明原因；或地价定义与估价过程、估价结果不一致，如计算的基础设施状态与设定的不一致等，都属于较严重问题，在</w:t>
      </w:r>
      <w:r w:rsidRPr="00C75FCB">
        <w:rPr>
          <w:rStyle w:val="NormalCharacter"/>
          <w:rFonts w:eastAsia="楷体_GB2312"/>
          <w:bCs/>
          <w:sz w:val="24"/>
        </w:rPr>
        <w:t>“</w:t>
      </w:r>
      <w:r w:rsidRPr="00C75FCB">
        <w:rPr>
          <w:rStyle w:val="NormalCharacter"/>
          <w:rFonts w:eastAsia="楷体_GB2312"/>
          <w:bCs/>
          <w:sz w:val="24"/>
        </w:rPr>
        <w:t>估价报告整体修正</w:t>
      </w:r>
      <w:r w:rsidRPr="00C75FCB">
        <w:rPr>
          <w:rStyle w:val="NormalCharacter"/>
          <w:rFonts w:eastAsia="楷体_GB2312"/>
          <w:bCs/>
          <w:sz w:val="24"/>
        </w:rPr>
        <w:t>”</w:t>
      </w:r>
      <w:r w:rsidRPr="00C75FCB">
        <w:rPr>
          <w:rStyle w:val="NormalCharacter"/>
          <w:rFonts w:eastAsia="楷体_GB2312"/>
          <w:bCs/>
          <w:sz w:val="24"/>
        </w:rPr>
        <w:t>中降</w:t>
      </w:r>
      <w:r w:rsidRPr="00C75FCB">
        <w:rPr>
          <w:rStyle w:val="NormalCharacter"/>
          <w:rFonts w:eastAsia="楷体_GB2312"/>
          <w:bCs/>
          <w:sz w:val="24"/>
        </w:rPr>
        <w:t>1</w:t>
      </w:r>
      <w:r w:rsidRPr="00C75FCB">
        <w:rPr>
          <w:rStyle w:val="NormalCharacter"/>
          <w:rFonts w:eastAsia="楷体_GB2312"/>
          <w:bCs/>
          <w:sz w:val="24"/>
        </w:rPr>
        <w:t>等处理。</w:t>
      </w:r>
    </w:p>
    <w:sectPr w:rsidR="006D61FB">
      <w:headerReference w:type="default" r:id="rId7"/>
      <w:footerReference w:type="default" r:id="rId8"/>
      <w:pgSz w:w="11906" w:h="16838"/>
      <w:pgMar w:top="1440" w:right="1797" w:bottom="1440" w:left="1797" w:header="851" w:footer="992" w:gutter="0"/>
      <w:pgNumType w:start="3"/>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6FA" w:rsidRDefault="00E616FA">
      <w:r>
        <w:separator/>
      </w:r>
    </w:p>
  </w:endnote>
  <w:endnote w:type="continuationSeparator" w:id="0">
    <w:p w:rsidR="00E616FA" w:rsidRDefault="00E61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仿宋">
    <w:altName w:val="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721970"/>
      <w:docPartObj>
        <w:docPartGallery w:val="Page Numbers (Bottom of Page)"/>
        <w:docPartUnique/>
      </w:docPartObj>
    </w:sdtPr>
    <w:sdtContent>
      <w:p w:rsidR="00B305B8" w:rsidRDefault="00B305B8">
        <w:pPr>
          <w:pStyle w:val="a5"/>
          <w:jc w:val="center"/>
        </w:pPr>
        <w:r>
          <w:fldChar w:fldCharType="begin"/>
        </w:r>
        <w:r>
          <w:instrText>PAGE   \* MERGEFORMAT</w:instrText>
        </w:r>
        <w:r>
          <w:fldChar w:fldCharType="separate"/>
        </w:r>
        <w:r>
          <w:rPr>
            <w:lang w:val="zh-CN"/>
          </w:rPr>
          <w:t>2</w:t>
        </w:r>
        <w:r>
          <w:fldChar w:fldCharType="end"/>
        </w:r>
      </w:p>
    </w:sdtContent>
  </w:sdt>
  <w:p w:rsidR="00E720AD" w:rsidRDefault="00E720AD">
    <w:pPr>
      <w:rPr>
        <w:rStyle w:val="NormalCharact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6FA" w:rsidRDefault="00E616FA">
      <w:r>
        <w:separator/>
      </w:r>
    </w:p>
  </w:footnote>
  <w:footnote w:type="continuationSeparator" w:id="0">
    <w:p w:rsidR="00E616FA" w:rsidRDefault="00E61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0AD" w:rsidRDefault="00E720AD" w:rsidP="00E26AAA">
    <w:pPr>
      <w:pStyle w:val="a9"/>
      <w:pBdr>
        <w:bottom w:val="none" w:sz="0" w:space="0" w:color="000000"/>
      </w:pBdr>
      <w:rPr>
        <w:rStyle w:val="NormalCharacter"/>
      </w:rPr>
    </w:pPr>
  </w:p>
  <w:p w:rsidR="00E720AD" w:rsidRDefault="00E720AD">
    <w:pPr>
      <w:rPr>
        <w:rStyle w:val="NormalCharact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3ACC"/>
    <w:multiLevelType w:val="multilevel"/>
    <w:tmpl w:val="72CC9D0C"/>
    <w:lvl w:ilvl="0">
      <w:start w:val="1"/>
      <w:numFmt w:val="japaneseCounting"/>
      <w:lvlText w:val="（%1）"/>
      <w:lvlJc w:val="left"/>
      <w:pPr>
        <w:ind w:left="1680" w:hanging="1080"/>
      </w:pPr>
    </w:lvl>
    <w:lvl w:ilvl="1">
      <w:start w:val="1"/>
      <w:numFmt w:val="lowerLetter"/>
      <w:lvlText w:val="%1)"/>
      <w:lvlJc w:val="left"/>
      <w:pPr>
        <w:ind w:left="1440" w:hanging="420"/>
      </w:pPr>
    </w:lvl>
    <w:lvl w:ilvl="2">
      <w:start w:val="1"/>
      <w:numFmt w:val="lowerRoman"/>
      <w:lvlText w:val="%1."/>
      <w:lvlJc w:val="right"/>
      <w:pPr>
        <w:ind w:left="1860" w:hanging="420"/>
      </w:pPr>
    </w:lvl>
    <w:lvl w:ilvl="3">
      <w:start w:val="1"/>
      <w:numFmt w:val="decimal"/>
      <w:lvlText w:val="%1."/>
      <w:lvlJc w:val="left"/>
      <w:pPr>
        <w:ind w:left="2280" w:hanging="420"/>
      </w:pPr>
    </w:lvl>
    <w:lvl w:ilvl="4">
      <w:start w:val="1"/>
      <w:numFmt w:val="lowerLetter"/>
      <w:lvlText w:val="%1)"/>
      <w:lvlJc w:val="left"/>
      <w:pPr>
        <w:ind w:left="2700" w:hanging="420"/>
      </w:pPr>
    </w:lvl>
    <w:lvl w:ilvl="5">
      <w:start w:val="1"/>
      <w:numFmt w:val="lowerRoman"/>
      <w:lvlText w:val="%1."/>
      <w:lvlJc w:val="right"/>
      <w:pPr>
        <w:ind w:left="3120" w:hanging="420"/>
      </w:pPr>
    </w:lvl>
    <w:lvl w:ilvl="6">
      <w:start w:val="1"/>
      <w:numFmt w:val="decimal"/>
      <w:lvlText w:val="%1."/>
      <w:lvlJc w:val="left"/>
      <w:pPr>
        <w:ind w:left="3540" w:hanging="420"/>
      </w:pPr>
    </w:lvl>
    <w:lvl w:ilvl="7">
      <w:start w:val="1"/>
      <w:numFmt w:val="lowerLetter"/>
      <w:lvlText w:val="%1)"/>
      <w:lvlJc w:val="left"/>
      <w:pPr>
        <w:ind w:left="3960" w:hanging="420"/>
      </w:pPr>
    </w:lvl>
    <w:lvl w:ilvl="8">
      <w:start w:val="1"/>
      <w:numFmt w:val="lowerRoman"/>
      <w:lvlText w:val="%1."/>
      <w:lvlJc w:val="right"/>
      <w:pPr>
        <w:ind w:left="4380" w:hanging="420"/>
      </w:pPr>
    </w:lvl>
  </w:abstractNum>
  <w:abstractNum w:abstractNumId="1" w15:restartNumberingAfterBreak="0">
    <w:nsid w:val="244815FB"/>
    <w:multiLevelType w:val="multilevel"/>
    <w:tmpl w:val="7B1C5010"/>
    <w:lvl w:ilvl="0">
      <w:start w:val="2"/>
      <w:numFmt w:val="decimalEnclosedCircle"/>
      <w:lvlText w:val="%1"/>
      <w:lvlJc w:val="left"/>
      <w:pPr>
        <w:ind w:left="840" w:hanging="360"/>
      </w:pPr>
    </w:lvl>
    <w:lvl w:ilvl="1">
      <w:start w:val="1"/>
      <w:numFmt w:val="lowerLetter"/>
      <w:lvlText w:val="%1)"/>
      <w:lvlJc w:val="left"/>
      <w:pPr>
        <w:ind w:left="1320" w:hanging="420"/>
      </w:pPr>
    </w:lvl>
    <w:lvl w:ilvl="2">
      <w:start w:val="1"/>
      <w:numFmt w:val="lowerRoman"/>
      <w:lvlText w:val="%1."/>
      <w:lvlJc w:val="right"/>
      <w:pPr>
        <w:ind w:left="1740" w:hanging="420"/>
      </w:pPr>
    </w:lvl>
    <w:lvl w:ilvl="3">
      <w:start w:val="1"/>
      <w:numFmt w:val="decimal"/>
      <w:lvlText w:val="%1."/>
      <w:lvlJc w:val="left"/>
      <w:pPr>
        <w:ind w:left="2160" w:hanging="420"/>
      </w:pPr>
    </w:lvl>
    <w:lvl w:ilvl="4">
      <w:start w:val="1"/>
      <w:numFmt w:val="lowerLetter"/>
      <w:lvlText w:val="%1)"/>
      <w:lvlJc w:val="left"/>
      <w:pPr>
        <w:ind w:left="2580" w:hanging="420"/>
      </w:pPr>
    </w:lvl>
    <w:lvl w:ilvl="5">
      <w:start w:val="1"/>
      <w:numFmt w:val="lowerRoman"/>
      <w:lvlText w:val="%1."/>
      <w:lvlJc w:val="right"/>
      <w:pPr>
        <w:ind w:left="3000" w:hanging="420"/>
      </w:pPr>
    </w:lvl>
    <w:lvl w:ilvl="6">
      <w:start w:val="1"/>
      <w:numFmt w:val="decimal"/>
      <w:lvlText w:val="%1."/>
      <w:lvlJc w:val="left"/>
      <w:pPr>
        <w:ind w:left="3420" w:hanging="420"/>
      </w:pPr>
    </w:lvl>
    <w:lvl w:ilvl="7">
      <w:start w:val="1"/>
      <w:numFmt w:val="lowerLetter"/>
      <w:lvlText w:val="%1)"/>
      <w:lvlJc w:val="left"/>
      <w:pPr>
        <w:ind w:left="3840" w:hanging="420"/>
      </w:pPr>
    </w:lvl>
    <w:lvl w:ilvl="8">
      <w:start w:val="1"/>
      <w:numFmt w:val="lowerRoman"/>
      <w:lvlText w:val="%1."/>
      <w:lvlJc w:val="right"/>
      <w:pPr>
        <w:ind w:left="4260" w:hanging="420"/>
      </w:pPr>
    </w:lvl>
  </w:abstractNum>
  <w:abstractNum w:abstractNumId="2" w15:restartNumberingAfterBreak="0">
    <w:nsid w:val="4BE43AE6"/>
    <w:multiLevelType w:val="multilevel"/>
    <w:tmpl w:val="EFE6DC98"/>
    <w:lvl w:ilvl="0">
      <w:start w:val="2"/>
      <w:numFmt w:val="japaneseCounting"/>
      <w:lvlText w:val="（%1）"/>
      <w:lvlJc w:val="left"/>
      <w:pPr>
        <w:ind w:left="1185" w:hanging="765"/>
      </w:pPr>
    </w:lvl>
    <w:lvl w:ilvl="1">
      <w:start w:val="1"/>
      <w:numFmt w:val="lowerLetter"/>
      <w:lvlText w:val="%1)"/>
      <w:lvlJc w:val="left"/>
      <w:pPr>
        <w:ind w:left="1260" w:hanging="420"/>
      </w:pPr>
    </w:lvl>
    <w:lvl w:ilvl="2">
      <w:start w:val="1"/>
      <w:numFmt w:val="lowerRoman"/>
      <w:lvlText w:val="%1."/>
      <w:lvlJc w:val="right"/>
      <w:pPr>
        <w:ind w:left="1680" w:hanging="420"/>
      </w:pPr>
    </w:lvl>
    <w:lvl w:ilvl="3">
      <w:start w:val="1"/>
      <w:numFmt w:val="decimal"/>
      <w:lvlText w:val="%1."/>
      <w:lvlJc w:val="left"/>
      <w:pPr>
        <w:ind w:left="2100" w:hanging="420"/>
      </w:pPr>
    </w:lvl>
    <w:lvl w:ilvl="4">
      <w:start w:val="1"/>
      <w:numFmt w:val="lowerLetter"/>
      <w:lvlText w:val="%1)"/>
      <w:lvlJc w:val="left"/>
      <w:pPr>
        <w:ind w:left="2520" w:hanging="420"/>
      </w:pPr>
    </w:lvl>
    <w:lvl w:ilvl="5">
      <w:start w:val="1"/>
      <w:numFmt w:val="lowerRoman"/>
      <w:lvlText w:val="%1."/>
      <w:lvlJc w:val="right"/>
      <w:pPr>
        <w:ind w:left="2940" w:hanging="420"/>
      </w:pPr>
    </w:lvl>
    <w:lvl w:ilvl="6">
      <w:start w:val="1"/>
      <w:numFmt w:val="decimal"/>
      <w:lvlText w:val="%1."/>
      <w:lvlJc w:val="left"/>
      <w:pPr>
        <w:ind w:left="3360" w:hanging="420"/>
      </w:pPr>
    </w:lvl>
    <w:lvl w:ilvl="7">
      <w:start w:val="1"/>
      <w:numFmt w:val="lowerLetter"/>
      <w:lvlText w:val="%1)"/>
      <w:lvlJc w:val="left"/>
      <w:pPr>
        <w:ind w:left="3780" w:hanging="420"/>
      </w:pPr>
    </w:lvl>
    <w:lvl w:ilvl="8">
      <w:start w:val="1"/>
      <w:numFmt w:val="lowerRoman"/>
      <w:lvlText w:val="%1."/>
      <w:lvlJc w:val="right"/>
      <w:pPr>
        <w:ind w:left="4200" w:hanging="420"/>
      </w:pPr>
    </w:lvl>
  </w:abstractNum>
  <w:abstractNum w:abstractNumId="3" w15:restartNumberingAfterBreak="0">
    <w:nsid w:val="5204324E"/>
    <w:multiLevelType w:val="multilevel"/>
    <w:tmpl w:val="5748D4F0"/>
    <w:lvl w:ilvl="0">
      <w:start w:val="1"/>
      <w:numFmt w:val="decimalEnclosedCircle"/>
      <w:lvlText w:val="%1"/>
      <w:lvlJc w:val="left"/>
      <w:pPr>
        <w:ind w:left="780" w:hanging="360"/>
      </w:pPr>
    </w:lvl>
    <w:lvl w:ilvl="1">
      <w:start w:val="1"/>
      <w:numFmt w:val="lowerLetter"/>
      <w:lvlText w:val="%1)"/>
      <w:lvlJc w:val="left"/>
      <w:pPr>
        <w:ind w:left="1260" w:hanging="420"/>
      </w:pPr>
    </w:lvl>
    <w:lvl w:ilvl="2">
      <w:start w:val="1"/>
      <w:numFmt w:val="lowerRoman"/>
      <w:lvlText w:val="%1."/>
      <w:lvlJc w:val="right"/>
      <w:pPr>
        <w:ind w:left="1680" w:hanging="420"/>
      </w:pPr>
    </w:lvl>
    <w:lvl w:ilvl="3">
      <w:start w:val="1"/>
      <w:numFmt w:val="decimal"/>
      <w:lvlText w:val="%1."/>
      <w:lvlJc w:val="left"/>
      <w:pPr>
        <w:ind w:left="2100" w:hanging="420"/>
      </w:pPr>
    </w:lvl>
    <w:lvl w:ilvl="4">
      <w:start w:val="1"/>
      <w:numFmt w:val="lowerLetter"/>
      <w:lvlText w:val="%1)"/>
      <w:lvlJc w:val="left"/>
      <w:pPr>
        <w:ind w:left="2520" w:hanging="420"/>
      </w:pPr>
    </w:lvl>
    <w:lvl w:ilvl="5">
      <w:start w:val="1"/>
      <w:numFmt w:val="lowerRoman"/>
      <w:lvlText w:val="%1."/>
      <w:lvlJc w:val="right"/>
      <w:pPr>
        <w:ind w:left="2940" w:hanging="420"/>
      </w:pPr>
    </w:lvl>
    <w:lvl w:ilvl="6">
      <w:start w:val="1"/>
      <w:numFmt w:val="decimal"/>
      <w:lvlText w:val="%1."/>
      <w:lvlJc w:val="left"/>
      <w:pPr>
        <w:ind w:left="3360" w:hanging="420"/>
      </w:pPr>
    </w:lvl>
    <w:lvl w:ilvl="7">
      <w:start w:val="1"/>
      <w:numFmt w:val="lowerLetter"/>
      <w:lvlText w:val="%1)"/>
      <w:lvlJc w:val="left"/>
      <w:pPr>
        <w:ind w:left="3780" w:hanging="420"/>
      </w:pPr>
    </w:lvl>
    <w:lvl w:ilvl="8">
      <w:start w:val="1"/>
      <w:numFmt w:val="lowerRoman"/>
      <w:lvlText w:val="%1."/>
      <w:lvlJc w:val="right"/>
      <w:pPr>
        <w:ind w:left="4200" w:hanging="420"/>
      </w:pPr>
    </w:lvl>
  </w:abstractNum>
  <w:abstractNum w:abstractNumId="4" w15:restartNumberingAfterBreak="0">
    <w:nsid w:val="6FAB3CD2"/>
    <w:multiLevelType w:val="hybridMultilevel"/>
    <w:tmpl w:val="2D1C101E"/>
    <w:lvl w:ilvl="0" w:tplc="F9CEDA60">
      <w:start w:val="1"/>
      <w:numFmt w:val="bullet"/>
      <w:lvlText w:val=""/>
      <w:lvlJc w:val="left"/>
      <w:pPr>
        <w:ind w:left="902" w:hanging="420"/>
      </w:pPr>
      <w:rPr>
        <w:rFonts w:ascii="Wingdings" w:hAnsi="Wingdings"/>
      </w:rPr>
    </w:lvl>
    <w:lvl w:ilvl="1" w:tplc="3688500A">
      <w:start w:val="1"/>
      <w:numFmt w:val="bullet"/>
      <w:lvlText w:val=""/>
      <w:lvlJc w:val="left"/>
      <w:pPr>
        <w:ind w:left="1322" w:hanging="420"/>
      </w:pPr>
      <w:rPr>
        <w:rFonts w:ascii="Wingdings" w:hAnsi="Wingdings"/>
      </w:rPr>
    </w:lvl>
    <w:lvl w:ilvl="2" w:tplc="FE6653B2">
      <w:start w:val="1"/>
      <w:numFmt w:val="bullet"/>
      <w:lvlText w:val=""/>
      <w:lvlJc w:val="left"/>
      <w:pPr>
        <w:ind w:left="1742" w:hanging="420"/>
      </w:pPr>
      <w:rPr>
        <w:rFonts w:ascii="Wingdings" w:hAnsi="Wingdings"/>
      </w:rPr>
    </w:lvl>
    <w:lvl w:ilvl="3" w:tplc="277AEF3E">
      <w:start w:val="1"/>
      <w:numFmt w:val="bullet"/>
      <w:lvlText w:val=""/>
      <w:lvlJc w:val="left"/>
      <w:pPr>
        <w:ind w:left="2162" w:hanging="420"/>
      </w:pPr>
      <w:rPr>
        <w:rFonts w:ascii="Wingdings" w:hAnsi="Wingdings"/>
      </w:rPr>
    </w:lvl>
    <w:lvl w:ilvl="4" w:tplc="B9CE9448">
      <w:start w:val="1"/>
      <w:numFmt w:val="bullet"/>
      <w:lvlText w:val=""/>
      <w:lvlJc w:val="left"/>
      <w:pPr>
        <w:ind w:left="2582" w:hanging="420"/>
      </w:pPr>
      <w:rPr>
        <w:rFonts w:ascii="Wingdings" w:hAnsi="Wingdings"/>
      </w:rPr>
    </w:lvl>
    <w:lvl w:ilvl="5" w:tplc="F5F681A6">
      <w:start w:val="1"/>
      <w:numFmt w:val="bullet"/>
      <w:lvlText w:val=""/>
      <w:lvlJc w:val="left"/>
      <w:pPr>
        <w:ind w:left="3002" w:hanging="420"/>
      </w:pPr>
      <w:rPr>
        <w:rFonts w:ascii="Wingdings" w:hAnsi="Wingdings"/>
      </w:rPr>
    </w:lvl>
    <w:lvl w:ilvl="6" w:tplc="66727F28">
      <w:start w:val="1"/>
      <w:numFmt w:val="bullet"/>
      <w:lvlText w:val=""/>
      <w:lvlJc w:val="left"/>
      <w:pPr>
        <w:ind w:left="3422" w:hanging="420"/>
      </w:pPr>
      <w:rPr>
        <w:rFonts w:ascii="Wingdings" w:hAnsi="Wingdings"/>
      </w:rPr>
    </w:lvl>
    <w:lvl w:ilvl="7" w:tplc="B660048C">
      <w:start w:val="1"/>
      <w:numFmt w:val="bullet"/>
      <w:lvlText w:val=""/>
      <w:lvlJc w:val="left"/>
      <w:pPr>
        <w:ind w:left="3842" w:hanging="420"/>
      </w:pPr>
      <w:rPr>
        <w:rFonts w:ascii="Wingdings" w:hAnsi="Wingdings"/>
      </w:rPr>
    </w:lvl>
    <w:lvl w:ilvl="8" w:tplc="B60A1C52">
      <w:start w:val="1"/>
      <w:numFmt w:val="bullet"/>
      <w:lvlText w:val=""/>
      <w:lvlJc w:val="left"/>
      <w:pPr>
        <w:ind w:left="4262" w:hanging="420"/>
      </w:pPr>
      <w:rPr>
        <w:rFonts w:ascii="Wingdings" w:hAnsi="Wingdings"/>
      </w:rPr>
    </w:lvl>
  </w:abstractNum>
  <w:abstractNum w:abstractNumId="5" w15:restartNumberingAfterBreak="0">
    <w:nsid w:val="75004B51"/>
    <w:multiLevelType w:val="hybridMultilevel"/>
    <w:tmpl w:val="1C6A5558"/>
    <w:lvl w:ilvl="0" w:tplc="5C84B376">
      <w:start w:val="1"/>
      <w:numFmt w:val="bullet"/>
      <w:lvlText w:val=""/>
      <w:lvlJc w:val="left"/>
      <w:pPr>
        <w:ind w:left="902" w:hanging="420"/>
      </w:pPr>
      <w:rPr>
        <w:rFonts w:ascii="Wingdings" w:hAnsi="Wingdings"/>
      </w:rPr>
    </w:lvl>
    <w:lvl w:ilvl="1" w:tplc="2AFA019A">
      <w:start w:val="1"/>
      <w:numFmt w:val="bullet"/>
      <w:lvlText w:val=""/>
      <w:lvlJc w:val="left"/>
      <w:pPr>
        <w:ind w:left="1322" w:hanging="420"/>
      </w:pPr>
      <w:rPr>
        <w:rFonts w:ascii="Wingdings" w:hAnsi="Wingdings"/>
      </w:rPr>
    </w:lvl>
    <w:lvl w:ilvl="2" w:tplc="B3BCA0D4">
      <w:start w:val="1"/>
      <w:numFmt w:val="bullet"/>
      <w:lvlText w:val=""/>
      <w:lvlJc w:val="left"/>
      <w:pPr>
        <w:ind w:left="1742" w:hanging="420"/>
      </w:pPr>
      <w:rPr>
        <w:rFonts w:ascii="Wingdings" w:hAnsi="Wingdings"/>
      </w:rPr>
    </w:lvl>
    <w:lvl w:ilvl="3" w:tplc="790E72CE">
      <w:start w:val="1"/>
      <w:numFmt w:val="bullet"/>
      <w:lvlText w:val=""/>
      <w:lvlJc w:val="left"/>
      <w:pPr>
        <w:ind w:left="2162" w:hanging="420"/>
      </w:pPr>
      <w:rPr>
        <w:rFonts w:ascii="Wingdings" w:hAnsi="Wingdings"/>
      </w:rPr>
    </w:lvl>
    <w:lvl w:ilvl="4" w:tplc="B45CD848">
      <w:start w:val="1"/>
      <w:numFmt w:val="bullet"/>
      <w:lvlText w:val=""/>
      <w:lvlJc w:val="left"/>
      <w:pPr>
        <w:ind w:left="2582" w:hanging="420"/>
      </w:pPr>
      <w:rPr>
        <w:rFonts w:ascii="Wingdings" w:hAnsi="Wingdings"/>
      </w:rPr>
    </w:lvl>
    <w:lvl w:ilvl="5" w:tplc="BBCAB4CA">
      <w:start w:val="1"/>
      <w:numFmt w:val="bullet"/>
      <w:lvlText w:val=""/>
      <w:lvlJc w:val="left"/>
      <w:pPr>
        <w:ind w:left="3002" w:hanging="420"/>
      </w:pPr>
      <w:rPr>
        <w:rFonts w:ascii="Wingdings" w:hAnsi="Wingdings"/>
      </w:rPr>
    </w:lvl>
    <w:lvl w:ilvl="6" w:tplc="4DCE42D8">
      <w:start w:val="1"/>
      <w:numFmt w:val="bullet"/>
      <w:lvlText w:val=""/>
      <w:lvlJc w:val="left"/>
      <w:pPr>
        <w:ind w:left="3422" w:hanging="420"/>
      </w:pPr>
      <w:rPr>
        <w:rFonts w:ascii="Wingdings" w:hAnsi="Wingdings"/>
      </w:rPr>
    </w:lvl>
    <w:lvl w:ilvl="7" w:tplc="C9788AE4">
      <w:start w:val="1"/>
      <w:numFmt w:val="bullet"/>
      <w:lvlText w:val=""/>
      <w:lvlJc w:val="left"/>
      <w:pPr>
        <w:ind w:left="3842" w:hanging="420"/>
      </w:pPr>
      <w:rPr>
        <w:rFonts w:ascii="Wingdings" w:hAnsi="Wingdings"/>
      </w:rPr>
    </w:lvl>
    <w:lvl w:ilvl="8" w:tplc="E7D0AFC4">
      <w:start w:val="1"/>
      <w:numFmt w:val="bullet"/>
      <w:lvlText w:val=""/>
      <w:lvlJc w:val="left"/>
      <w:pPr>
        <w:ind w:left="4262" w:hanging="420"/>
      </w:pPr>
      <w:rPr>
        <w:rFonts w:ascii="Wingdings" w:hAnsi="Wingdings"/>
      </w:rPr>
    </w:lvl>
  </w:abstractNum>
  <w:abstractNum w:abstractNumId="6" w15:restartNumberingAfterBreak="0">
    <w:nsid w:val="77135BDE"/>
    <w:multiLevelType w:val="hybridMultilevel"/>
    <w:tmpl w:val="4844A8E6"/>
    <w:lvl w:ilvl="0" w:tplc="0A6C366C">
      <w:start w:val="1"/>
      <w:numFmt w:val="bullet"/>
      <w:lvlText w:val=""/>
      <w:lvlJc w:val="left"/>
      <w:pPr>
        <w:ind w:left="900" w:hanging="420"/>
      </w:pPr>
      <w:rPr>
        <w:rFonts w:ascii="Wingdings" w:hAnsi="Wingdings"/>
      </w:rPr>
    </w:lvl>
    <w:lvl w:ilvl="1" w:tplc="51BC147A">
      <w:start w:val="1"/>
      <w:numFmt w:val="bullet"/>
      <w:lvlText w:val=""/>
      <w:lvlJc w:val="left"/>
      <w:pPr>
        <w:ind w:left="1320" w:hanging="420"/>
      </w:pPr>
      <w:rPr>
        <w:rFonts w:ascii="Wingdings" w:hAnsi="Wingdings"/>
      </w:rPr>
    </w:lvl>
    <w:lvl w:ilvl="2" w:tplc="E4A04E78">
      <w:start w:val="1"/>
      <w:numFmt w:val="bullet"/>
      <w:lvlText w:val=""/>
      <w:lvlJc w:val="left"/>
      <w:pPr>
        <w:ind w:left="1740" w:hanging="420"/>
      </w:pPr>
      <w:rPr>
        <w:rFonts w:ascii="Wingdings" w:hAnsi="Wingdings"/>
      </w:rPr>
    </w:lvl>
    <w:lvl w:ilvl="3" w:tplc="D71AC20E">
      <w:start w:val="1"/>
      <w:numFmt w:val="bullet"/>
      <w:lvlText w:val=""/>
      <w:lvlJc w:val="left"/>
      <w:pPr>
        <w:ind w:left="2160" w:hanging="420"/>
      </w:pPr>
      <w:rPr>
        <w:rFonts w:ascii="Wingdings" w:hAnsi="Wingdings"/>
      </w:rPr>
    </w:lvl>
    <w:lvl w:ilvl="4" w:tplc="390CE74E">
      <w:start w:val="1"/>
      <w:numFmt w:val="bullet"/>
      <w:lvlText w:val=""/>
      <w:lvlJc w:val="left"/>
      <w:pPr>
        <w:ind w:left="2580" w:hanging="420"/>
      </w:pPr>
      <w:rPr>
        <w:rFonts w:ascii="Wingdings" w:hAnsi="Wingdings"/>
      </w:rPr>
    </w:lvl>
    <w:lvl w:ilvl="5" w:tplc="303A85FA">
      <w:start w:val="1"/>
      <w:numFmt w:val="bullet"/>
      <w:lvlText w:val=""/>
      <w:lvlJc w:val="left"/>
      <w:pPr>
        <w:ind w:left="3000" w:hanging="420"/>
      </w:pPr>
      <w:rPr>
        <w:rFonts w:ascii="Wingdings" w:hAnsi="Wingdings"/>
      </w:rPr>
    </w:lvl>
    <w:lvl w:ilvl="6" w:tplc="62583326">
      <w:start w:val="1"/>
      <w:numFmt w:val="bullet"/>
      <w:lvlText w:val=""/>
      <w:lvlJc w:val="left"/>
      <w:pPr>
        <w:ind w:left="3420" w:hanging="420"/>
      </w:pPr>
      <w:rPr>
        <w:rFonts w:ascii="Wingdings" w:hAnsi="Wingdings"/>
      </w:rPr>
    </w:lvl>
    <w:lvl w:ilvl="7" w:tplc="B3901EF8">
      <w:start w:val="1"/>
      <w:numFmt w:val="bullet"/>
      <w:lvlText w:val=""/>
      <w:lvlJc w:val="left"/>
      <w:pPr>
        <w:ind w:left="3840" w:hanging="420"/>
      </w:pPr>
      <w:rPr>
        <w:rFonts w:ascii="Wingdings" w:hAnsi="Wingdings"/>
      </w:rPr>
    </w:lvl>
    <w:lvl w:ilvl="8" w:tplc="8ECA733C">
      <w:start w:val="1"/>
      <w:numFmt w:val="bullet"/>
      <w:lvlText w:val=""/>
      <w:lvlJc w:val="left"/>
      <w:pPr>
        <w:ind w:left="4260" w:hanging="420"/>
      </w:pPr>
      <w:rPr>
        <w:rFonts w:ascii="Wingdings" w:hAnsi="Wingdings"/>
      </w:rPr>
    </w:lvl>
  </w:abstractNum>
  <w:abstractNum w:abstractNumId="7" w15:restartNumberingAfterBreak="0">
    <w:nsid w:val="7B802130"/>
    <w:multiLevelType w:val="multilevel"/>
    <w:tmpl w:val="7B802130"/>
    <w:lvl w:ilvl="0">
      <w:start w:val="1"/>
      <w:numFmt w:val="decimal"/>
      <w:lvlText w:val="%1."/>
      <w:lvlJc w:val="left"/>
      <w:pPr>
        <w:ind w:left="0" w:firstLine="0"/>
      </w:pPr>
      <w:rPr>
        <w:rFonts w:ascii="Arial" w:hAnsi="Arial"/>
        <w:b/>
        <w:color w:val="000000"/>
        <w:sz w:val="28"/>
        <w:szCs w:val="28"/>
      </w:rPr>
    </w:lvl>
    <w:lvl w:ilvl="1">
      <w:start w:val="1"/>
      <w:numFmt w:val="decimal"/>
      <w:pStyle w:val="Heading3"/>
      <w:lvlText w:val="%1.%2"/>
      <w:lvlJc w:val="left"/>
      <w:pPr>
        <w:ind w:left="420" w:firstLine="0"/>
      </w:pPr>
      <w:rPr>
        <w:rFonts w:ascii="Times New Roman" w:hAnsi="Times New Roman"/>
        <w:b/>
        <w:sz w:val="24"/>
        <w:szCs w:val="24"/>
      </w:rPr>
    </w:lvl>
    <w:lvl w:ilvl="2">
      <w:start w:val="1"/>
      <w:numFmt w:val="decimal"/>
      <w:lvlText w:val="%1.%2.%3"/>
      <w:lvlJc w:val="left"/>
      <w:pPr>
        <w:ind w:left="0" w:firstLine="0"/>
      </w:pPr>
      <w:rPr>
        <w:rFonts w:ascii="Times New Roman" w:hAnsi="Times New Roman"/>
        <w:b/>
        <w:sz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7BEA2656"/>
    <w:multiLevelType w:val="multilevel"/>
    <w:tmpl w:val="78C0B8D0"/>
    <w:lvl w:ilvl="0">
      <w:start w:val="1"/>
      <w:numFmt w:val="decimalEnclosedCircle"/>
      <w:lvlText w:val="%1"/>
      <w:lvlJc w:val="left"/>
      <w:pPr>
        <w:ind w:left="840" w:hanging="360"/>
      </w:pPr>
    </w:lvl>
    <w:lvl w:ilvl="1">
      <w:start w:val="1"/>
      <w:numFmt w:val="lowerLetter"/>
      <w:lvlText w:val="%1)"/>
      <w:lvlJc w:val="left"/>
      <w:pPr>
        <w:ind w:left="1320" w:hanging="420"/>
      </w:pPr>
    </w:lvl>
    <w:lvl w:ilvl="2">
      <w:start w:val="1"/>
      <w:numFmt w:val="lowerRoman"/>
      <w:lvlText w:val="%1."/>
      <w:lvlJc w:val="right"/>
      <w:pPr>
        <w:ind w:left="1740" w:hanging="420"/>
      </w:pPr>
    </w:lvl>
    <w:lvl w:ilvl="3">
      <w:start w:val="1"/>
      <w:numFmt w:val="decimal"/>
      <w:lvlText w:val="%1."/>
      <w:lvlJc w:val="left"/>
      <w:pPr>
        <w:ind w:left="2160" w:hanging="420"/>
      </w:pPr>
    </w:lvl>
    <w:lvl w:ilvl="4">
      <w:start w:val="1"/>
      <w:numFmt w:val="lowerLetter"/>
      <w:lvlText w:val="%1)"/>
      <w:lvlJc w:val="left"/>
      <w:pPr>
        <w:ind w:left="2580" w:hanging="420"/>
      </w:pPr>
    </w:lvl>
    <w:lvl w:ilvl="5">
      <w:start w:val="1"/>
      <w:numFmt w:val="lowerRoman"/>
      <w:lvlText w:val="%1."/>
      <w:lvlJc w:val="right"/>
      <w:pPr>
        <w:ind w:left="3000" w:hanging="420"/>
      </w:pPr>
    </w:lvl>
    <w:lvl w:ilvl="6">
      <w:start w:val="1"/>
      <w:numFmt w:val="decimal"/>
      <w:lvlText w:val="%1."/>
      <w:lvlJc w:val="left"/>
      <w:pPr>
        <w:ind w:left="3420" w:hanging="420"/>
      </w:pPr>
    </w:lvl>
    <w:lvl w:ilvl="7">
      <w:start w:val="1"/>
      <w:numFmt w:val="lowerLetter"/>
      <w:lvlText w:val="%1)"/>
      <w:lvlJc w:val="left"/>
      <w:pPr>
        <w:ind w:left="3840" w:hanging="420"/>
      </w:pPr>
    </w:lvl>
    <w:lvl w:ilvl="8">
      <w:start w:val="1"/>
      <w:numFmt w:val="lowerRoman"/>
      <w:lvlText w:val="%1."/>
      <w:lvlJc w:val="right"/>
      <w:pPr>
        <w:ind w:left="4260" w:hanging="420"/>
      </w:pPr>
    </w:lvl>
  </w:abstractNum>
  <w:num w:numId="1">
    <w:abstractNumId w:val="0"/>
  </w:num>
  <w:num w:numId="2">
    <w:abstractNumId w:val="7"/>
  </w:num>
  <w:num w:numId="3">
    <w:abstractNumId w:val="2"/>
  </w:num>
  <w:num w:numId="4">
    <w:abstractNumId w:val="5"/>
  </w:num>
  <w:num w:numId="5">
    <w:abstractNumId w:val="4"/>
  </w:num>
  <w:num w:numId="6">
    <w:abstractNumId w:val="6"/>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defaultTabStop w:val="420"/>
  <w:doNotUseMarginsForDrawingGridOrigin/>
  <w:characterSpacingControl w:val="doNotCompress"/>
  <w:footnotePr>
    <w:footnote w:id="-1"/>
    <w:footnote w:id="0"/>
  </w:footnotePr>
  <w:endnotePr>
    <w:endnote w:id="-1"/>
    <w:endnote w:id="0"/>
  </w:endnotePr>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Setting w:name="useWord2013TrackBottomHyphenation" w:uri="http://schemas.microsoft.com/office/word" w:val="1"/>
  </w:compat>
  <w:rsids>
    <w:rsidRoot w:val="006D61FB"/>
    <w:rsid w:val="00030E0A"/>
    <w:rsid w:val="00041E90"/>
    <w:rsid w:val="00093E12"/>
    <w:rsid w:val="000D23D8"/>
    <w:rsid w:val="000E78AD"/>
    <w:rsid w:val="000F4E1A"/>
    <w:rsid w:val="0015049B"/>
    <w:rsid w:val="0015742A"/>
    <w:rsid w:val="00172295"/>
    <w:rsid w:val="001873FE"/>
    <w:rsid w:val="001C29B6"/>
    <w:rsid w:val="001C77A0"/>
    <w:rsid w:val="002478CB"/>
    <w:rsid w:val="002638E3"/>
    <w:rsid w:val="002D5D81"/>
    <w:rsid w:val="0030427B"/>
    <w:rsid w:val="003266FC"/>
    <w:rsid w:val="003479F4"/>
    <w:rsid w:val="00373D8C"/>
    <w:rsid w:val="00394C9F"/>
    <w:rsid w:val="003B0273"/>
    <w:rsid w:val="00414F1E"/>
    <w:rsid w:val="0042721D"/>
    <w:rsid w:val="004512EA"/>
    <w:rsid w:val="004D125B"/>
    <w:rsid w:val="004E1D68"/>
    <w:rsid w:val="004E77E3"/>
    <w:rsid w:val="00505020"/>
    <w:rsid w:val="00520866"/>
    <w:rsid w:val="005317A0"/>
    <w:rsid w:val="00532295"/>
    <w:rsid w:val="005650B7"/>
    <w:rsid w:val="005868D9"/>
    <w:rsid w:val="005D41FA"/>
    <w:rsid w:val="005E2D4C"/>
    <w:rsid w:val="005E5E44"/>
    <w:rsid w:val="00617052"/>
    <w:rsid w:val="006371E6"/>
    <w:rsid w:val="00641411"/>
    <w:rsid w:val="006932D2"/>
    <w:rsid w:val="006947A9"/>
    <w:rsid w:val="00696120"/>
    <w:rsid w:val="006B2DFC"/>
    <w:rsid w:val="006D61FB"/>
    <w:rsid w:val="007455F8"/>
    <w:rsid w:val="00770807"/>
    <w:rsid w:val="00784347"/>
    <w:rsid w:val="007A5735"/>
    <w:rsid w:val="007B1CA3"/>
    <w:rsid w:val="007D1ABD"/>
    <w:rsid w:val="007E7591"/>
    <w:rsid w:val="00841DBC"/>
    <w:rsid w:val="00881CB2"/>
    <w:rsid w:val="008914D5"/>
    <w:rsid w:val="008A75B1"/>
    <w:rsid w:val="008C01F2"/>
    <w:rsid w:val="008F0476"/>
    <w:rsid w:val="00910AB0"/>
    <w:rsid w:val="0096638A"/>
    <w:rsid w:val="00993E7E"/>
    <w:rsid w:val="009D65ED"/>
    <w:rsid w:val="00A1324E"/>
    <w:rsid w:val="00A30BD4"/>
    <w:rsid w:val="00A57905"/>
    <w:rsid w:val="00AE3D6D"/>
    <w:rsid w:val="00B305B8"/>
    <w:rsid w:val="00B32684"/>
    <w:rsid w:val="00B37150"/>
    <w:rsid w:val="00B77E73"/>
    <w:rsid w:val="00B837E4"/>
    <w:rsid w:val="00BC1E80"/>
    <w:rsid w:val="00BF1AF6"/>
    <w:rsid w:val="00C245D4"/>
    <w:rsid w:val="00C75FCB"/>
    <w:rsid w:val="00D61073"/>
    <w:rsid w:val="00D63857"/>
    <w:rsid w:val="00D8066A"/>
    <w:rsid w:val="00DE23A0"/>
    <w:rsid w:val="00E26AAA"/>
    <w:rsid w:val="00E31C4C"/>
    <w:rsid w:val="00E435FF"/>
    <w:rsid w:val="00E616FA"/>
    <w:rsid w:val="00E720AD"/>
    <w:rsid w:val="00EA4E6E"/>
    <w:rsid w:val="00F12887"/>
    <w:rsid w:val="00F22DF9"/>
    <w:rsid w:val="00F34CEE"/>
    <w:rsid w:val="00F370BC"/>
    <w:rsid w:val="00F53A5D"/>
    <w:rsid w:val="00FE6A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570B8"/>
  <w15:docId w15:val="{A91D6263-256A-4C1F-A4BB-79FBB83DF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1"/>
    <w:basedOn w:val="a"/>
    <w:next w:val="a"/>
    <w:pPr>
      <w:keepNext/>
      <w:keepLines/>
      <w:spacing w:before="340" w:after="330" w:line="578" w:lineRule="auto"/>
    </w:pPr>
    <w:rPr>
      <w:kern w:val="44"/>
      <w:sz w:val="44"/>
      <w:szCs w:val="44"/>
    </w:rPr>
  </w:style>
  <w:style w:type="paragraph" w:customStyle="1" w:styleId="Heading2">
    <w:name w:val="Heading2"/>
    <w:basedOn w:val="a"/>
    <w:next w:val="a"/>
    <w:semiHidden/>
    <w:pPr>
      <w:keepNext/>
      <w:keepLines/>
      <w:spacing w:before="260" w:after="260" w:line="416" w:lineRule="auto"/>
    </w:pPr>
    <w:rPr>
      <w:rFonts w:ascii="等线 Light" w:eastAsia="等线 Light" w:hAnsi="等线 Light"/>
      <w:sz w:val="32"/>
      <w:szCs w:val="32"/>
    </w:rPr>
  </w:style>
  <w:style w:type="paragraph" w:customStyle="1" w:styleId="Heading3">
    <w:name w:val="Heading3"/>
    <w:basedOn w:val="a"/>
    <w:next w:val="a"/>
    <w:pPr>
      <w:numPr>
        <w:ilvl w:val="1"/>
        <w:numId w:val="2"/>
      </w:numPr>
      <w:tabs>
        <w:tab w:val="center" w:pos="120"/>
        <w:tab w:val="num" w:pos="420"/>
        <w:tab w:val="right" w:pos="630"/>
      </w:tabs>
      <w:suppressAutoHyphens/>
      <w:spacing w:before="120"/>
    </w:pPr>
    <w:rPr>
      <w:kern w:val="0"/>
      <w:sz w:val="24"/>
      <w:szCs w:val="24"/>
    </w:rPr>
  </w:style>
  <w:style w:type="character" w:customStyle="1" w:styleId="NormalCharacter">
    <w:name w:val="NormalCharacter"/>
  </w:style>
  <w:style w:type="table" w:customStyle="1" w:styleId="TableNormal">
    <w:name w:val="TableNormal"/>
    <w:tblPr>
      <w:tblCellMar>
        <w:top w:w="0" w:type="dxa"/>
        <w:left w:w="0" w:type="dxa"/>
        <w:bottom w:w="0" w:type="dxa"/>
        <w:right w:w="0" w:type="dxa"/>
      </w:tblCellMar>
    </w:tblPr>
  </w:style>
  <w:style w:type="numbering" w:customStyle="1" w:styleId="NormalList">
    <w:name w:val="NormalList"/>
    <w:semiHidden/>
  </w:style>
  <w:style w:type="character" w:styleId="a3">
    <w:name w:val="Strong"/>
    <w:rPr>
      <w:b/>
    </w:rPr>
  </w:style>
  <w:style w:type="character" w:customStyle="1" w:styleId="a4">
    <w:name w:val="页脚 字符"/>
    <w:link w:val="a5"/>
    <w:uiPriority w:val="99"/>
    <w:rPr>
      <w:rFonts w:ascii="Times New Roman" w:hAnsi="Times New Roman"/>
      <w:kern w:val="2"/>
      <w:sz w:val="18"/>
      <w:szCs w:val="18"/>
    </w:rPr>
  </w:style>
  <w:style w:type="character" w:customStyle="1" w:styleId="a6">
    <w:name w:val="日期 字符"/>
    <w:link w:val="a7"/>
    <w:semiHidden/>
    <w:rPr>
      <w:rFonts w:ascii="Times New Roman" w:eastAsia="宋体" w:hAnsi="Times New Roman"/>
    </w:rPr>
  </w:style>
  <w:style w:type="character" w:customStyle="1" w:styleId="a8">
    <w:name w:val="页眉 字符"/>
    <w:link w:val="a9"/>
    <w:rPr>
      <w:rFonts w:ascii="Times New Roman" w:hAnsi="Times New Roman"/>
      <w:kern w:val="2"/>
      <w:sz w:val="18"/>
      <w:szCs w:val="18"/>
    </w:rPr>
  </w:style>
  <w:style w:type="paragraph" w:styleId="a9">
    <w:name w:val="header"/>
    <w:basedOn w:val="a"/>
    <w:link w:val="a8"/>
    <w:pPr>
      <w:pBdr>
        <w:bottom w:val="single" w:sz="6" w:space="1" w:color="000000"/>
      </w:pBdr>
      <w:tabs>
        <w:tab w:val="right" w:pos="4153"/>
        <w:tab w:val="left" w:leader="heavy" w:pos="8306"/>
      </w:tabs>
      <w:snapToGrid w:val="0"/>
      <w:jc w:val="center"/>
    </w:pPr>
    <w:rPr>
      <w:sz w:val="18"/>
      <w:szCs w:val="18"/>
    </w:rPr>
  </w:style>
  <w:style w:type="paragraph" w:customStyle="1" w:styleId="HtmlNormal">
    <w:name w:val="HtmlNormal"/>
    <w:basedOn w:val="a"/>
    <w:pPr>
      <w:spacing w:before="100" w:beforeAutospacing="1" w:after="100" w:afterAutospacing="1"/>
      <w:jc w:val="left"/>
    </w:pPr>
    <w:rPr>
      <w:kern w:val="0"/>
      <w:sz w:val="24"/>
    </w:rPr>
  </w:style>
  <w:style w:type="paragraph" w:styleId="a5">
    <w:name w:val="footer"/>
    <w:basedOn w:val="a"/>
    <w:link w:val="a4"/>
    <w:uiPriority w:val="99"/>
    <w:pPr>
      <w:tabs>
        <w:tab w:val="right" w:pos="4153"/>
        <w:tab w:val="left" w:leader="heavy" w:pos="8306"/>
      </w:tabs>
      <w:snapToGrid w:val="0"/>
      <w:jc w:val="left"/>
    </w:pPr>
    <w:rPr>
      <w:sz w:val="18"/>
      <w:szCs w:val="18"/>
    </w:rPr>
  </w:style>
  <w:style w:type="paragraph" w:styleId="a7">
    <w:name w:val="Date"/>
    <w:basedOn w:val="a"/>
    <w:next w:val="a"/>
    <w:link w:val="a6"/>
    <w:pPr>
      <w:ind w:leftChars="2500" w:left="100"/>
    </w:pPr>
  </w:style>
  <w:style w:type="paragraph" w:customStyle="1" w:styleId="179">
    <w:name w:val="179"/>
    <w:basedOn w:val="a"/>
    <w:pPr>
      <w:ind w:firstLineChars="200" w:firstLine="420"/>
    </w:pPr>
    <w:rPr>
      <w:rFonts w:ascii="等线" w:eastAsia="等线" w:hAnsi="等线"/>
    </w:rPr>
  </w:style>
  <w:style w:type="character" w:customStyle="1" w:styleId="PageNumber">
    <w:name w:val="PageNumber"/>
  </w:style>
  <w:style w:type="character" w:customStyle="1" w:styleId="AnnotationReference">
    <w:name w:val="AnnotationReference"/>
    <w:semiHidden/>
    <w:rPr>
      <w:sz w:val="21"/>
      <w:szCs w:val="21"/>
    </w:rPr>
  </w:style>
  <w:style w:type="paragraph" w:customStyle="1" w:styleId="AnnotationText">
    <w:name w:val="AnnotationText"/>
    <w:basedOn w:val="a"/>
    <w:link w:val="UserStyle3"/>
    <w:semiHidden/>
    <w:pPr>
      <w:spacing w:before="20" w:line="360" w:lineRule="atLeast"/>
      <w:ind w:firstLineChars="200" w:firstLine="200"/>
      <w:jc w:val="left"/>
    </w:pPr>
    <w:rPr>
      <w:szCs w:val="24"/>
    </w:rPr>
  </w:style>
  <w:style w:type="character" w:customStyle="1" w:styleId="UserStyle3">
    <w:name w:val="UserStyle_3"/>
    <w:link w:val="AnnotationText"/>
    <w:semiHidden/>
    <w:rPr>
      <w:rFonts w:ascii="Times New Roman" w:hAnsi="Times New Roman"/>
      <w:kern w:val="2"/>
      <w:sz w:val="21"/>
      <w:szCs w:val="24"/>
    </w:rPr>
  </w:style>
  <w:style w:type="paragraph" w:customStyle="1" w:styleId="NormalIndent">
    <w:name w:val="NormalIndent"/>
    <w:basedOn w:val="a"/>
    <w:pPr>
      <w:snapToGrid w:val="0"/>
      <w:spacing w:before="20" w:line="336" w:lineRule="auto"/>
      <w:ind w:firstLineChars="200" w:firstLine="200"/>
    </w:pPr>
    <w:rPr>
      <w:kern w:val="0"/>
      <w:szCs w:val="21"/>
    </w:rPr>
  </w:style>
  <w:style w:type="paragraph" w:customStyle="1" w:styleId="UserStyle4">
    <w:name w:val="UserStyle_4"/>
    <w:basedOn w:val="a"/>
    <w:pPr>
      <w:ind w:firstLine="454"/>
    </w:pPr>
    <w:rPr>
      <w:szCs w:val="24"/>
    </w:rPr>
  </w:style>
  <w:style w:type="character" w:customStyle="1" w:styleId="UserStyle5">
    <w:name w:val="UserStyle_5"/>
    <w:rPr>
      <w:kern w:val="2"/>
      <w:sz w:val="18"/>
      <w:szCs w:val="18"/>
    </w:rPr>
  </w:style>
  <w:style w:type="paragraph" w:customStyle="1" w:styleId="Acetate">
    <w:name w:val="Acetate"/>
    <w:basedOn w:val="a"/>
    <w:link w:val="UserStyle6"/>
    <w:semiHidden/>
    <w:rPr>
      <w:rFonts w:ascii="等线" w:eastAsia="等线" w:hAnsi="等线"/>
      <w:sz w:val="18"/>
      <w:szCs w:val="18"/>
    </w:rPr>
  </w:style>
  <w:style w:type="character" w:customStyle="1" w:styleId="UserStyle6">
    <w:name w:val="UserStyle_6"/>
    <w:link w:val="Acetate"/>
    <w:semiHidden/>
    <w:rPr>
      <w:rFonts w:ascii="等线" w:eastAsia="等线" w:hAnsi="等线"/>
      <w:kern w:val="2"/>
      <w:sz w:val="18"/>
      <w:szCs w:val="18"/>
    </w:rPr>
  </w:style>
  <w:style w:type="paragraph" w:customStyle="1" w:styleId="AnnotationSubject">
    <w:name w:val="AnnotationSubject"/>
    <w:basedOn w:val="AnnotationText"/>
    <w:next w:val="AnnotationText"/>
    <w:link w:val="UserStyle7"/>
    <w:semiHidden/>
    <w:pPr>
      <w:spacing w:before="0" w:line="240" w:lineRule="auto"/>
      <w:ind w:firstLineChars="0" w:firstLine="0"/>
    </w:pPr>
    <w:rPr>
      <w:rFonts w:ascii="等线" w:eastAsia="等线" w:hAnsi="等线"/>
      <w:szCs w:val="22"/>
    </w:rPr>
  </w:style>
  <w:style w:type="character" w:customStyle="1" w:styleId="UserStyle7">
    <w:name w:val="UserStyle_7"/>
    <w:link w:val="AnnotationSubject"/>
    <w:semiHidden/>
    <w:rPr>
      <w:rFonts w:ascii="等线" w:eastAsia="等线" w:hAnsi="等线" w:cs="Times New Roman"/>
      <w:b/>
      <w:bCs/>
      <w:kern w:val="2"/>
      <w:sz w:val="21"/>
      <w:szCs w:val="22"/>
    </w:rPr>
  </w:style>
  <w:style w:type="table" w:customStyle="1" w:styleId="TableGrid">
    <w:name w:val="TableGrid"/>
    <w:basedOn w:val="TableNormal"/>
    <w:tblPr/>
  </w:style>
  <w:style w:type="table" w:customStyle="1" w:styleId="301">
    <w:name w:val="301"/>
    <w:basedOn w:val="TableNormal"/>
    <w:tblPr/>
  </w:style>
  <w:style w:type="character" w:customStyle="1" w:styleId="UserStyle8">
    <w:name w:val="UserStyle_8"/>
    <w:rPr>
      <w:rFonts w:ascii="Times New Roman" w:hAnsi="Times New Roman" w:cs="Times New Roman"/>
      <w:b/>
      <w:bCs/>
      <w:sz w:val="24"/>
      <w:szCs w:val="24"/>
    </w:rPr>
  </w:style>
  <w:style w:type="character" w:customStyle="1" w:styleId="UserStyle9">
    <w:name w:val="UserStyle_9"/>
    <w:rPr>
      <w:rFonts w:ascii="Times New Roman" w:hAnsi="Times New Roman" w:cs="Times New Roman"/>
      <w:b/>
      <w:bCs/>
      <w:kern w:val="44"/>
      <w:sz w:val="44"/>
      <w:szCs w:val="44"/>
    </w:rPr>
  </w:style>
  <w:style w:type="character" w:customStyle="1" w:styleId="UserStyle10">
    <w:name w:val="UserStyle_10"/>
    <w:semiHidden/>
    <w:rPr>
      <w:rFonts w:ascii="等线 Light" w:eastAsia="等线 Light" w:hAnsi="等线 Light" w:cs="Times New Roman"/>
      <w:b/>
      <w:bCs/>
      <w:kern w:val="2"/>
      <w:sz w:val="32"/>
      <w:szCs w:val="32"/>
    </w:rPr>
  </w:style>
  <w:style w:type="paragraph" w:styleId="aa">
    <w:name w:val="Balloon Text"/>
    <w:basedOn w:val="a"/>
    <w:link w:val="ab"/>
    <w:uiPriority w:val="99"/>
    <w:semiHidden/>
    <w:unhideWhenUsed/>
    <w:rsid w:val="00770807"/>
    <w:rPr>
      <w:sz w:val="18"/>
      <w:szCs w:val="18"/>
    </w:rPr>
  </w:style>
  <w:style w:type="character" w:customStyle="1" w:styleId="ab">
    <w:name w:val="批注框文本 字符"/>
    <w:basedOn w:val="a0"/>
    <w:link w:val="aa"/>
    <w:uiPriority w:val="99"/>
    <w:semiHidden/>
    <w:rsid w:val="00770807"/>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20</Pages>
  <Words>2636</Words>
  <Characters>15027</Characters>
  <Application>Microsoft Office Word</Application>
  <DocSecurity>0</DocSecurity>
  <Lines>125</Lines>
  <Paragraphs>35</Paragraphs>
  <ScaleCrop>false</ScaleCrop>
  <Company/>
  <LinksUpToDate>false</LinksUpToDate>
  <CharactersWithSpaces>17628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gd gdreva</cp:lastModifiedBy>
  <cp:revision>16</cp:revision>
  <cp:lastPrinted>2019-09-18T06:06:00Z</cp:lastPrinted>
  <dcterms:created xsi:type="dcterms:W3CDTF">2019-09-17T13:19:00Z</dcterms:created>
  <dcterms:modified xsi:type="dcterms:W3CDTF">2019-09-18T06:09:00Z</dcterms:modified>
</cp:coreProperties>
</file>